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D06A7" w14:textId="53933009" w:rsidR="00707F64" w:rsidRPr="00532A0F" w:rsidRDefault="00707F64" w:rsidP="004E3C0F">
      <w:pPr>
        <w:contextualSpacing/>
        <w:jc w:val="center"/>
        <w:rPr>
          <w:b/>
          <w:bCs/>
          <w:sz w:val="22"/>
          <w:szCs w:val="22"/>
        </w:rPr>
      </w:pPr>
    </w:p>
    <w:p w14:paraId="28D07569" w14:textId="1BB02CA6" w:rsidR="00707F64" w:rsidRPr="00AE2A6B" w:rsidRDefault="00AE2A6B" w:rsidP="004E3C0F">
      <w:pPr>
        <w:contextualSpacing/>
        <w:jc w:val="center"/>
        <w:rPr>
          <w:b/>
          <w:bCs/>
          <w:sz w:val="22"/>
          <w:szCs w:val="22"/>
        </w:rPr>
      </w:pPr>
      <w:r w:rsidRPr="00AE2A6B">
        <w:rPr>
          <w:b/>
          <w:bCs/>
          <w:sz w:val="22"/>
          <w:szCs w:val="22"/>
        </w:rPr>
        <w:t xml:space="preserve">CRICKET COMMITS TO </w:t>
      </w:r>
      <w:r w:rsidR="00D918C3" w:rsidRPr="00AE2A6B">
        <w:rPr>
          <w:b/>
          <w:bCs/>
          <w:sz w:val="22"/>
          <w:szCs w:val="22"/>
        </w:rPr>
        <w:t>ACTION PLAN</w:t>
      </w:r>
      <w:r w:rsidR="00E51043" w:rsidRPr="00AE2A6B">
        <w:rPr>
          <w:b/>
          <w:bCs/>
          <w:sz w:val="22"/>
          <w:szCs w:val="22"/>
        </w:rPr>
        <w:t xml:space="preserve"> </w:t>
      </w:r>
      <w:r w:rsidRPr="00AE2A6B">
        <w:rPr>
          <w:b/>
          <w:bCs/>
          <w:sz w:val="22"/>
          <w:szCs w:val="22"/>
        </w:rPr>
        <w:t>TO TACKLE RACISM AND ALL FORMS OF DISCRIMINATION</w:t>
      </w:r>
    </w:p>
    <w:p w14:paraId="31C8992E" w14:textId="77777777" w:rsidR="009D7081" w:rsidRPr="00AE2A6B" w:rsidRDefault="009D7081" w:rsidP="004E3C0F">
      <w:pPr>
        <w:contextualSpacing/>
        <w:rPr>
          <w:sz w:val="22"/>
          <w:szCs w:val="22"/>
        </w:rPr>
      </w:pPr>
    </w:p>
    <w:p w14:paraId="489A2079" w14:textId="7D442BC3" w:rsidR="00502656" w:rsidRDefault="00AE2A6B" w:rsidP="004E3C0F">
      <w:pPr>
        <w:contextualSpacing/>
        <w:rPr>
          <w:sz w:val="22"/>
          <w:szCs w:val="22"/>
        </w:rPr>
      </w:pPr>
      <w:r w:rsidRPr="00AE2A6B">
        <w:rPr>
          <w:sz w:val="22"/>
          <w:szCs w:val="22"/>
        </w:rPr>
        <w:t>Cricket today commit</w:t>
      </w:r>
      <w:r w:rsidR="009E36BB">
        <w:rPr>
          <w:sz w:val="22"/>
          <w:szCs w:val="22"/>
        </w:rPr>
        <w:t>s</w:t>
      </w:r>
      <w:r w:rsidRPr="00AE2A6B">
        <w:rPr>
          <w:sz w:val="22"/>
          <w:szCs w:val="22"/>
        </w:rPr>
        <w:t xml:space="preserve"> to a </w:t>
      </w:r>
      <w:r w:rsidR="009E36BB">
        <w:rPr>
          <w:sz w:val="22"/>
          <w:szCs w:val="22"/>
        </w:rPr>
        <w:t xml:space="preserve">wide-ranging </w:t>
      </w:r>
      <w:r w:rsidRPr="00AE2A6B">
        <w:rPr>
          <w:sz w:val="22"/>
          <w:szCs w:val="22"/>
        </w:rPr>
        <w:t>action</w:t>
      </w:r>
      <w:r w:rsidR="00821B17" w:rsidRPr="00AE2A6B">
        <w:rPr>
          <w:sz w:val="22"/>
          <w:szCs w:val="22"/>
        </w:rPr>
        <w:t xml:space="preserve"> </w:t>
      </w:r>
      <w:r w:rsidRPr="00AE2A6B">
        <w:rPr>
          <w:sz w:val="22"/>
          <w:szCs w:val="22"/>
        </w:rPr>
        <w:t xml:space="preserve">plan </w:t>
      </w:r>
      <w:r w:rsidR="00750267" w:rsidRPr="00AE2A6B">
        <w:rPr>
          <w:sz w:val="22"/>
          <w:szCs w:val="22"/>
        </w:rPr>
        <w:t xml:space="preserve">to tackle racism and promote </w:t>
      </w:r>
      <w:r w:rsidRPr="00AE2A6B">
        <w:rPr>
          <w:sz w:val="22"/>
          <w:szCs w:val="22"/>
        </w:rPr>
        <w:t xml:space="preserve">inclusion and </w:t>
      </w:r>
      <w:r w:rsidR="00750267" w:rsidRPr="00AE2A6B">
        <w:rPr>
          <w:sz w:val="22"/>
          <w:szCs w:val="22"/>
        </w:rPr>
        <w:t xml:space="preserve">diversity </w:t>
      </w:r>
      <w:r w:rsidR="00E51043" w:rsidRPr="00AE2A6B">
        <w:rPr>
          <w:sz w:val="22"/>
          <w:szCs w:val="22"/>
        </w:rPr>
        <w:t>at all levels</w:t>
      </w:r>
      <w:r w:rsidRPr="00AE2A6B">
        <w:rPr>
          <w:sz w:val="22"/>
          <w:szCs w:val="22"/>
        </w:rPr>
        <w:t xml:space="preserve"> of the game</w:t>
      </w:r>
      <w:r w:rsidR="00E51043" w:rsidRPr="00AE2A6B">
        <w:rPr>
          <w:sz w:val="22"/>
          <w:szCs w:val="22"/>
        </w:rPr>
        <w:t>.</w:t>
      </w:r>
      <w:r w:rsidR="0071231D">
        <w:rPr>
          <w:sz w:val="22"/>
          <w:szCs w:val="22"/>
        </w:rPr>
        <w:t xml:space="preserve"> </w:t>
      </w:r>
      <w:r w:rsidRPr="00AE2A6B">
        <w:rPr>
          <w:sz w:val="22"/>
          <w:szCs w:val="22"/>
        </w:rPr>
        <w:t xml:space="preserve">The plan has been </w:t>
      </w:r>
      <w:r w:rsidR="00E51043" w:rsidRPr="00AE2A6B">
        <w:rPr>
          <w:sz w:val="22"/>
          <w:szCs w:val="22"/>
        </w:rPr>
        <w:t>developed jointly</w:t>
      </w:r>
      <w:r w:rsidR="00B547BB" w:rsidRPr="00AE2A6B">
        <w:rPr>
          <w:sz w:val="22"/>
          <w:szCs w:val="22"/>
        </w:rPr>
        <w:t xml:space="preserve"> </w:t>
      </w:r>
      <w:r w:rsidR="00E51043" w:rsidRPr="00AE2A6B">
        <w:rPr>
          <w:sz w:val="22"/>
          <w:szCs w:val="22"/>
        </w:rPr>
        <w:t xml:space="preserve">by </w:t>
      </w:r>
      <w:r w:rsidR="005A252A" w:rsidRPr="504B8D3E">
        <w:rPr>
          <w:rFonts w:ascii="Calibri" w:eastAsia="Times New Roman" w:hAnsi="Calibri" w:cs="Calibri"/>
          <w:color w:val="000000" w:themeColor="text1"/>
          <w:sz w:val="22"/>
          <w:szCs w:val="22"/>
          <w:lang w:eastAsia="en-GB"/>
        </w:rPr>
        <w:t>t</w:t>
      </w:r>
      <w:r w:rsidR="00AB6EE8" w:rsidRPr="504B8D3E">
        <w:rPr>
          <w:rFonts w:ascii="Calibri" w:eastAsia="Times New Roman" w:hAnsi="Calibri" w:cs="Calibri"/>
          <w:color w:val="000000" w:themeColor="text1"/>
          <w:sz w:val="22"/>
          <w:szCs w:val="22"/>
          <w:lang w:eastAsia="en-GB"/>
        </w:rPr>
        <w:t>he ECB, MCC, the PCA, NCCA Ltd</w:t>
      </w:r>
      <w:r w:rsidR="49530D41" w:rsidRPr="1508E2CC">
        <w:rPr>
          <w:rFonts w:ascii="Calibri" w:eastAsia="Times New Roman" w:hAnsi="Calibri" w:cs="Calibri"/>
          <w:color w:val="000000" w:themeColor="text1"/>
          <w:sz w:val="22"/>
          <w:szCs w:val="22"/>
          <w:lang w:eastAsia="en-GB"/>
        </w:rPr>
        <w:t>,</w:t>
      </w:r>
      <w:r w:rsidR="00AB6EE8" w:rsidRPr="504B8D3E">
        <w:rPr>
          <w:rFonts w:ascii="Calibri" w:eastAsia="Times New Roman" w:hAnsi="Calibri" w:cs="Calibri"/>
          <w:color w:val="000000" w:themeColor="text1"/>
          <w:sz w:val="22"/>
          <w:szCs w:val="22"/>
          <w:lang w:eastAsia="en-GB"/>
        </w:rPr>
        <w:t xml:space="preserve"> the </w:t>
      </w:r>
      <w:proofErr w:type="gramStart"/>
      <w:r w:rsidR="00AB6EE8" w:rsidRPr="504B8D3E">
        <w:rPr>
          <w:rFonts w:ascii="Calibri" w:eastAsia="Times New Roman" w:hAnsi="Calibri" w:cs="Calibri"/>
          <w:color w:val="000000" w:themeColor="text1"/>
          <w:sz w:val="22"/>
          <w:szCs w:val="22"/>
          <w:lang w:eastAsia="en-GB"/>
        </w:rPr>
        <w:t>First Class</w:t>
      </w:r>
      <w:proofErr w:type="gramEnd"/>
      <w:r w:rsidR="00AB6EE8" w:rsidRPr="504B8D3E">
        <w:rPr>
          <w:rFonts w:ascii="Calibri" w:eastAsia="Times New Roman" w:hAnsi="Calibri" w:cs="Calibri"/>
          <w:color w:val="000000" w:themeColor="text1"/>
          <w:sz w:val="22"/>
          <w:szCs w:val="22"/>
          <w:lang w:eastAsia="en-GB"/>
        </w:rPr>
        <w:t xml:space="preserve"> Counties, Women’s Regional Hosts and the Recreational County Cricket network, </w:t>
      </w:r>
      <w:r>
        <w:rPr>
          <w:sz w:val="22"/>
          <w:szCs w:val="22"/>
        </w:rPr>
        <w:t xml:space="preserve">as a game-wide response </w:t>
      </w:r>
      <w:r w:rsidR="007F4DB4">
        <w:rPr>
          <w:sz w:val="22"/>
          <w:szCs w:val="22"/>
        </w:rPr>
        <w:t>to discrimination</w:t>
      </w:r>
      <w:r w:rsidR="00502656">
        <w:rPr>
          <w:sz w:val="22"/>
          <w:szCs w:val="22"/>
        </w:rPr>
        <w:t xml:space="preserve"> within the game</w:t>
      </w:r>
      <w:r w:rsidR="009E36BB">
        <w:rPr>
          <w:sz w:val="22"/>
          <w:szCs w:val="22"/>
        </w:rPr>
        <w:t>.</w:t>
      </w:r>
    </w:p>
    <w:p w14:paraId="0D730FDC" w14:textId="77777777" w:rsidR="0071231D" w:rsidRDefault="0071231D" w:rsidP="004E3C0F">
      <w:pPr>
        <w:contextualSpacing/>
        <w:rPr>
          <w:sz w:val="22"/>
          <w:szCs w:val="22"/>
        </w:rPr>
      </w:pPr>
    </w:p>
    <w:p w14:paraId="52A1BD06" w14:textId="565171DE" w:rsidR="00BD5032" w:rsidRDefault="00BD5032" w:rsidP="004E3C0F">
      <w:pPr>
        <w:contextualSpacing/>
        <w:rPr>
          <w:sz w:val="22"/>
          <w:szCs w:val="22"/>
        </w:rPr>
      </w:pPr>
      <w:r>
        <w:rPr>
          <w:sz w:val="22"/>
          <w:szCs w:val="22"/>
        </w:rPr>
        <w:t xml:space="preserve">While taking </w:t>
      </w:r>
      <w:r w:rsidR="0071231D">
        <w:rPr>
          <w:sz w:val="22"/>
          <w:szCs w:val="22"/>
        </w:rPr>
        <w:t xml:space="preserve">tangible and </w:t>
      </w:r>
      <w:r>
        <w:rPr>
          <w:sz w:val="22"/>
          <w:szCs w:val="22"/>
        </w:rPr>
        <w:t xml:space="preserve">immediate </w:t>
      </w:r>
      <w:r w:rsidR="0071231D">
        <w:rPr>
          <w:sz w:val="22"/>
          <w:szCs w:val="22"/>
        </w:rPr>
        <w:t>action</w:t>
      </w:r>
      <w:r>
        <w:rPr>
          <w:sz w:val="22"/>
          <w:szCs w:val="22"/>
        </w:rPr>
        <w:t xml:space="preserve"> through the plan published today, </w:t>
      </w:r>
      <w:r w:rsidR="7E58EA55" w:rsidRPr="1508E2CC">
        <w:rPr>
          <w:sz w:val="22"/>
          <w:szCs w:val="22"/>
        </w:rPr>
        <w:t>cricket</w:t>
      </w:r>
      <w:r w:rsidR="00816EF3" w:rsidRPr="1508E2CC">
        <w:rPr>
          <w:sz w:val="22"/>
          <w:szCs w:val="22"/>
        </w:rPr>
        <w:t xml:space="preserve"> </w:t>
      </w:r>
      <w:r w:rsidR="00816EF3">
        <w:rPr>
          <w:sz w:val="22"/>
          <w:szCs w:val="22"/>
        </w:rPr>
        <w:t xml:space="preserve">will </w:t>
      </w:r>
      <w:r>
        <w:rPr>
          <w:sz w:val="22"/>
          <w:szCs w:val="22"/>
        </w:rPr>
        <w:t>continu</w:t>
      </w:r>
      <w:r w:rsidR="00816EF3">
        <w:rPr>
          <w:sz w:val="22"/>
          <w:szCs w:val="22"/>
        </w:rPr>
        <w:t>e</w:t>
      </w:r>
      <w:r>
        <w:rPr>
          <w:sz w:val="22"/>
          <w:szCs w:val="22"/>
        </w:rPr>
        <w:t xml:space="preserve"> to listen and learn from anyone who has experienced discrimination</w:t>
      </w:r>
      <w:r w:rsidR="00D84D05">
        <w:rPr>
          <w:sz w:val="22"/>
          <w:szCs w:val="22"/>
        </w:rPr>
        <w:t xml:space="preserve"> in the sport</w:t>
      </w:r>
      <w:r>
        <w:rPr>
          <w:sz w:val="22"/>
          <w:szCs w:val="22"/>
        </w:rPr>
        <w:t>. Further work is being undertaken to examine the</w:t>
      </w:r>
      <w:r w:rsidR="00D84D05">
        <w:rPr>
          <w:sz w:val="22"/>
          <w:szCs w:val="22"/>
        </w:rPr>
        <w:t>se</w:t>
      </w:r>
      <w:r>
        <w:rPr>
          <w:sz w:val="22"/>
          <w:szCs w:val="22"/>
        </w:rPr>
        <w:t xml:space="preserve"> issues through the Independent Commission for Equity in Cricket and ongoing investigations into racism allegations and the handling of complaints</w:t>
      </w:r>
      <w:r w:rsidR="00232B93">
        <w:rPr>
          <w:sz w:val="22"/>
          <w:szCs w:val="22"/>
        </w:rPr>
        <w:t xml:space="preserve"> made</w:t>
      </w:r>
      <w:r>
        <w:rPr>
          <w:sz w:val="22"/>
          <w:szCs w:val="22"/>
        </w:rPr>
        <w:t xml:space="preserve"> by Azeem Rafiq</w:t>
      </w:r>
      <w:r w:rsidR="00AD6E92">
        <w:rPr>
          <w:sz w:val="22"/>
          <w:szCs w:val="22"/>
        </w:rPr>
        <w:t xml:space="preserve"> and others.</w:t>
      </w:r>
      <w:r>
        <w:rPr>
          <w:sz w:val="22"/>
          <w:szCs w:val="22"/>
        </w:rPr>
        <w:t xml:space="preserve"> </w:t>
      </w:r>
      <w:r w:rsidR="16F9CB57" w:rsidRPr="54140C4A">
        <w:rPr>
          <w:sz w:val="22"/>
          <w:szCs w:val="22"/>
        </w:rPr>
        <w:t>Cricket’s leaders will also</w:t>
      </w:r>
      <w:r w:rsidR="16F9CB57" w:rsidRPr="48A58B11">
        <w:rPr>
          <w:sz w:val="22"/>
          <w:szCs w:val="22"/>
        </w:rPr>
        <w:t xml:space="preserve"> consult</w:t>
      </w:r>
      <w:r w:rsidR="16F9CB57" w:rsidRPr="101CFBA8">
        <w:rPr>
          <w:sz w:val="22"/>
          <w:szCs w:val="22"/>
        </w:rPr>
        <w:t xml:space="preserve"> with</w:t>
      </w:r>
      <w:r w:rsidR="16F9CB57" w:rsidRPr="02D4A38B">
        <w:rPr>
          <w:sz w:val="22"/>
          <w:szCs w:val="22"/>
        </w:rPr>
        <w:t xml:space="preserve"> </w:t>
      </w:r>
      <w:r w:rsidR="16F9CB57" w:rsidRPr="1280C06A">
        <w:rPr>
          <w:sz w:val="22"/>
          <w:szCs w:val="22"/>
        </w:rPr>
        <w:t xml:space="preserve">independent </w:t>
      </w:r>
      <w:r w:rsidR="005809E9" w:rsidRPr="793FF935">
        <w:rPr>
          <w:sz w:val="22"/>
          <w:szCs w:val="22"/>
        </w:rPr>
        <w:t>third-party</w:t>
      </w:r>
      <w:r w:rsidR="16F9CB57" w:rsidRPr="1C920F3D">
        <w:rPr>
          <w:sz w:val="22"/>
          <w:szCs w:val="22"/>
        </w:rPr>
        <w:t xml:space="preserve"> organisations </w:t>
      </w:r>
      <w:r w:rsidR="16F9CB57" w:rsidRPr="43EE7316">
        <w:rPr>
          <w:sz w:val="22"/>
          <w:szCs w:val="22"/>
        </w:rPr>
        <w:t xml:space="preserve">with significant </w:t>
      </w:r>
      <w:r w:rsidR="16F9CB57" w:rsidRPr="73B59CB2">
        <w:rPr>
          <w:sz w:val="22"/>
          <w:szCs w:val="22"/>
        </w:rPr>
        <w:t xml:space="preserve">expertise in resolving </w:t>
      </w:r>
      <w:r w:rsidR="16F9CB57" w:rsidRPr="53559906">
        <w:rPr>
          <w:sz w:val="22"/>
          <w:szCs w:val="22"/>
        </w:rPr>
        <w:t xml:space="preserve">similar </w:t>
      </w:r>
      <w:r w:rsidR="16F9CB57" w:rsidRPr="2FBE8C10">
        <w:rPr>
          <w:sz w:val="22"/>
          <w:szCs w:val="22"/>
        </w:rPr>
        <w:t xml:space="preserve">issues. </w:t>
      </w:r>
      <w:r w:rsidR="13ADD21C" w:rsidRPr="2FBE8C10">
        <w:rPr>
          <w:sz w:val="22"/>
          <w:szCs w:val="22"/>
        </w:rPr>
        <w:t>The</w:t>
      </w:r>
      <w:r>
        <w:rPr>
          <w:sz w:val="22"/>
          <w:szCs w:val="22"/>
        </w:rPr>
        <w:t xml:space="preserve"> </w:t>
      </w:r>
      <w:r w:rsidR="00D84D05">
        <w:rPr>
          <w:sz w:val="22"/>
          <w:szCs w:val="22"/>
        </w:rPr>
        <w:t>game</w:t>
      </w:r>
      <w:r>
        <w:rPr>
          <w:sz w:val="22"/>
          <w:szCs w:val="22"/>
        </w:rPr>
        <w:t xml:space="preserve"> </w:t>
      </w:r>
      <w:r w:rsidR="0071231D">
        <w:rPr>
          <w:sz w:val="22"/>
          <w:szCs w:val="22"/>
        </w:rPr>
        <w:t>expects to take further</w:t>
      </w:r>
      <w:r>
        <w:rPr>
          <w:sz w:val="22"/>
          <w:szCs w:val="22"/>
        </w:rPr>
        <w:t xml:space="preserve"> action based on the </w:t>
      </w:r>
      <w:r w:rsidR="00D84D05">
        <w:rPr>
          <w:sz w:val="22"/>
          <w:szCs w:val="22"/>
        </w:rPr>
        <w:t xml:space="preserve">findings and recommendations that </w:t>
      </w:r>
      <w:r>
        <w:rPr>
          <w:sz w:val="22"/>
          <w:szCs w:val="22"/>
        </w:rPr>
        <w:t xml:space="preserve">come </w:t>
      </w:r>
      <w:r w:rsidR="00D84D05">
        <w:rPr>
          <w:sz w:val="22"/>
          <w:szCs w:val="22"/>
        </w:rPr>
        <w:t xml:space="preserve">out </w:t>
      </w:r>
      <w:r>
        <w:rPr>
          <w:sz w:val="22"/>
          <w:szCs w:val="22"/>
        </w:rPr>
        <w:t>of these processes.</w:t>
      </w:r>
    </w:p>
    <w:p w14:paraId="1F864D19" w14:textId="77777777" w:rsidR="00BD5032" w:rsidRDefault="00BD5032" w:rsidP="004E3C0F">
      <w:pPr>
        <w:contextualSpacing/>
        <w:rPr>
          <w:sz w:val="22"/>
          <w:szCs w:val="22"/>
        </w:rPr>
      </w:pPr>
    </w:p>
    <w:p w14:paraId="2D22C060" w14:textId="1B0C9A11" w:rsidR="00750267" w:rsidRDefault="00BD5032" w:rsidP="004E3C0F">
      <w:pPr>
        <w:contextualSpacing/>
        <w:rPr>
          <w:sz w:val="22"/>
          <w:szCs w:val="22"/>
        </w:rPr>
      </w:pPr>
      <w:r w:rsidRPr="00AE2A6B">
        <w:rPr>
          <w:sz w:val="22"/>
          <w:szCs w:val="22"/>
        </w:rPr>
        <w:t xml:space="preserve">The measures agreed today include a </w:t>
      </w:r>
      <w:r w:rsidR="496DAC4C" w:rsidRPr="57E5422A">
        <w:rPr>
          <w:sz w:val="22"/>
          <w:szCs w:val="22"/>
        </w:rPr>
        <w:t>series</w:t>
      </w:r>
      <w:r w:rsidRPr="00AE2A6B">
        <w:rPr>
          <w:sz w:val="22"/>
          <w:szCs w:val="22"/>
        </w:rPr>
        <w:t xml:space="preserve"> of immediate changes </w:t>
      </w:r>
      <w:r w:rsidR="63D919B1" w:rsidRPr="7B375831">
        <w:rPr>
          <w:sz w:val="22"/>
          <w:szCs w:val="22"/>
        </w:rPr>
        <w:t xml:space="preserve">as well as </w:t>
      </w:r>
      <w:r w:rsidR="63D919B1" w:rsidRPr="1E896E39">
        <w:rPr>
          <w:sz w:val="22"/>
          <w:szCs w:val="22"/>
        </w:rPr>
        <w:t xml:space="preserve">the instigation </w:t>
      </w:r>
      <w:r w:rsidR="006902AB" w:rsidRPr="503C17D4">
        <w:rPr>
          <w:sz w:val="22"/>
          <w:szCs w:val="22"/>
        </w:rPr>
        <w:t xml:space="preserve">of </w:t>
      </w:r>
      <w:r w:rsidR="006902AB" w:rsidRPr="00AE2A6B">
        <w:rPr>
          <w:sz w:val="22"/>
          <w:szCs w:val="22"/>
        </w:rPr>
        <w:t>a</w:t>
      </w:r>
      <w:r w:rsidRPr="00AE2A6B">
        <w:rPr>
          <w:sz w:val="22"/>
          <w:szCs w:val="22"/>
        </w:rPr>
        <w:t xml:space="preserve"> review period</w:t>
      </w:r>
      <w:r w:rsidR="00ED03CF">
        <w:rPr>
          <w:sz w:val="22"/>
          <w:szCs w:val="22"/>
        </w:rPr>
        <w:t xml:space="preserve"> that </w:t>
      </w:r>
      <w:r w:rsidR="007A3468">
        <w:rPr>
          <w:sz w:val="22"/>
          <w:szCs w:val="22"/>
        </w:rPr>
        <w:t xml:space="preserve">will </w:t>
      </w:r>
      <w:r w:rsidR="00ED03CF">
        <w:rPr>
          <w:sz w:val="22"/>
          <w:szCs w:val="22"/>
        </w:rPr>
        <w:t xml:space="preserve">incorporate the work of the ICEC and other inquiries into </w:t>
      </w:r>
      <w:r w:rsidR="00DA3FDA">
        <w:rPr>
          <w:sz w:val="22"/>
          <w:szCs w:val="22"/>
        </w:rPr>
        <w:t>discrimination</w:t>
      </w:r>
      <w:r w:rsidR="00ED03CF">
        <w:rPr>
          <w:sz w:val="22"/>
          <w:szCs w:val="22"/>
        </w:rPr>
        <w:t xml:space="preserve"> in cricket. </w:t>
      </w:r>
      <w:r w:rsidR="2857CD43" w:rsidRPr="2BD1C656">
        <w:rPr>
          <w:sz w:val="22"/>
          <w:szCs w:val="22"/>
        </w:rPr>
        <w:t xml:space="preserve"> </w:t>
      </w:r>
      <w:r w:rsidR="00B27D9F">
        <w:rPr>
          <w:sz w:val="22"/>
          <w:szCs w:val="22"/>
        </w:rPr>
        <w:t xml:space="preserve">The initial aims include: </w:t>
      </w:r>
    </w:p>
    <w:p w14:paraId="1B4210E4" w14:textId="764899C0" w:rsidR="00750267" w:rsidRDefault="00750267" w:rsidP="004E3C0F">
      <w:pPr>
        <w:contextualSpacing/>
        <w:rPr>
          <w:sz w:val="22"/>
          <w:szCs w:val="22"/>
        </w:rPr>
      </w:pPr>
    </w:p>
    <w:p w14:paraId="491BE1B6" w14:textId="17B0B087" w:rsidR="0071231D" w:rsidRDefault="00D72C8C" w:rsidP="004E3C0F">
      <w:pPr>
        <w:contextualSpacing/>
        <w:rPr>
          <w:sz w:val="22"/>
          <w:szCs w:val="22"/>
          <w:u w:val="single"/>
        </w:rPr>
      </w:pPr>
      <w:r>
        <w:rPr>
          <w:sz w:val="22"/>
          <w:szCs w:val="22"/>
          <w:u w:val="single"/>
        </w:rPr>
        <w:t xml:space="preserve">Understanding </w:t>
      </w:r>
      <w:r w:rsidR="006531A9">
        <w:rPr>
          <w:sz w:val="22"/>
          <w:szCs w:val="22"/>
          <w:u w:val="single"/>
        </w:rPr>
        <w:t>and educating more</w:t>
      </w:r>
    </w:p>
    <w:p w14:paraId="4811D82B" w14:textId="77777777" w:rsidR="0071231D" w:rsidRPr="00B10D46" w:rsidRDefault="0071231D" w:rsidP="008B2166">
      <w:pPr>
        <w:pStyle w:val="ListParagraph"/>
        <w:numPr>
          <w:ilvl w:val="0"/>
          <w:numId w:val="3"/>
        </w:numPr>
        <w:spacing w:after="120"/>
        <w:rPr>
          <w:sz w:val="22"/>
          <w:szCs w:val="22"/>
        </w:rPr>
      </w:pPr>
      <w:r w:rsidRPr="00B10D46">
        <w:rPr>
          <w:sz w:val="22"/>
          <w:szCs w:val="22"/>
        </w:rPr>
        <w:t>Adoption within three months of a standardised approach to reporting, investigating, and responding to complaints, allegations, and whistleblowing across the game.</w:t>
      </w:r>
    </w:p>
    <w:p w14:paraId="6F9EBF30" w14:textId="69E222E1" w:rsidR="0071231D" w:rsidRPr="00B10D46" w:rsidRDefault="0071231D" w:rsidP="008B2166">
      <w:pPr>
        <w:pStyle w:val="ListParagraph"/>
        <w:numPr>
          <w:ilvl w:val="0"/>
          <w:numId w:val="3"/>
        </w:numPr>
        <w:spacing w:after="120"/>
        <w:rPr>
          <w:sz w:val="22"/>
          <w:szCs w:val="22"/>
        </w:rPr>
      </w:pPr>
      <w:r w:rsidRPr="00B10D46">
        <w:rPr>
          <w:sz w:val="22"/>
          <w:szCs w:val="22"/>
        </w:rPr>
        <w:t>Full promotion of the aims of the Independent Commission for Equity in Cricket (ICEC) through proactive engagement with its investigations and recommendations.</w:t>
      </w:r>
    </w:p>
    <w:p w14:paraId="31B591F3" w14:textId="77777777" w:rsidR="00232B93" w:rsidRDefault="0071231D" w:rsidP="008B2166">
      <w:pPr>
        <w:pStyle w:val="ListParagraph"/>
        <w:numPr>
          <w:ilvl w:val="0"/>
          <w:numId w:val="3"/>
        </w:numPr>
        <w:spacing w:after="120"/>
        <w:rPr>
          <w:sz w:val="22"/>
          <w:szCs w:val="22"/>
        </w:rPr>
      </w:pPr>
      <w:r w:rsidRPr="00B10D46">
        <w:rPr>
          <w:sz w:val="22"/>
          <w:szCs w:val="22"/>
        </w:rPr>
        <w:t>Ongoing EDI training for all those who work in cricket, including all staff, volunteers, recreational club officials, umpires, directors, and coaches.</w:t>
      </w:r>
    </w:p>
    <w:p w14:paraId="73424137" w14:textId="365D3B38" w:rsidR="0071231D" w:rsidRPr="00232B93" w:rsidRDefault="008B2166" w:rsidP="00232B93">
      <w:pPr>
        <w:spacing w:after="120"/>
        <w:rPr>
          <w:sz w:val="22"/>
          <w:szCs w:val="22"/>
        </w:rPr>
      </w:pPr>
      <w:r w:rsidRPr="00232B93">
        <w:rPr>
          <w:sz w:val="22"/>
          <w:szCs w:val="22"/>
          <w:u w:val="single"/>
        </w:rPr>
        <w:t>Addressing dressing room culture</w:t>
      </w:r>
    </w:p>
    <w:p w14:paraId="7F9CFBDB" w14:textId="6FE312AA" w:rsidR="0071231D" w:rsidRPr="002A1F33" w:rsidRDefault="0071231D" w:rsidP="008B2166">
      <w:pPr>
        <w:pStyle w:val="ListParagraph"/>
        <w:numPr>
          <w:ilvl w:val="0"/>
          <w:numId w:val="3"/>
        </w:numPr>
        <w:rPr>
          <w:sz w:val="22"/>
          <w:szCs w:val="22"/>
        </w:rPr>
      </w:pPr>
      <w:r w:rsidRPr="002A1F33">
        <w:rPr>
          <w:sz w:val="22"/>
          <w:szCs w:val="22"/>
        </w:rPr>
        <w:t xml:space="preserve">A full review of </w:t>
      </w:r>
      <w:r w:rsidRPr="00277C52">
        <w:rPr>
          <w:sz w:val="22"/>
          <w:szCs w:val="22"/>
        </w:rPr>
        <w:t xml:space="preserve">dressing room culture in </w:t>
      </w:r>
      <w:r w:rsidR="00277C52" w:rsidRPr="00277C52">
        <w:rPr>
          <w:sz w:val="22"/>
          <w:szCs w:val="22"/>
        </w:rPr>
        <w:t>all men's and women's professional teams</w:t>
      </w:r>
      <w:r w:rsidR="160CB9DF" w:rsidRPr="16F83D50">
        <w:rPr>
          <w:sz w:val="22"/>
          <w:szCs w:val="22"/>
        </w:rPr>
        <w:t xml:space="preserve">, both domestic and </w:t>
      </w:r>
      <w:r w:rsidR="160CB9DF" w:rsidRPr="3C69212A">
        <w:rPr>
          <w:sz w:val="22"/>
          <w:szCs w:val="22"/>
        </w:rPr>
        <w:t>international</w:t>
      </w:r>
      <w:r w:rsidR="160CB9DF" w:rsidRPr="21BCAEB5">
        <w:rPr>
          <w:sz w:val="22"/>
          <w:szCs w:val="22"/>
        </w:rPr>
        <w:t>.</w:t>
      </w:r>
    </w:p>
    <w:p w14:paraId="287C44C3" w14:textId="77777777" w:rsidR="00232B93" w:rsidRDefault="0071231D" w:rsidP="008B2166">
      <w:pPr>
        <w:numPr>
          <w:ilvl w:val="0"/>
          <w:numId w:val="3"/>
        </w:numPr>
        <w:contextualSpacing/>
        <w:rPr>
          <w:sz w:val="22"/>
          <w:szCs w:val="22"/>
        </w:rPr>
      </w:pPr>
      <w:r w:rsidRPr="00003700">
        <w:rPr>
          <w:sz w:val="22"/>
          <w:szCs w:val="22"/>
        </w:rPr>
        <w:t xml:space="preserve">Delivery of a redesigned programme of </w:t>
      </w:r>
      <w:r w:rsidR="008B2166" w:rsidRPr="00003700">
        <w:rPr>
          <w:sz w:val="22"/>
          <w:szCs w:val="22"/>
        </w:rPr>
        <w:t>player and coach education</w:t>
      </w:r>
      <w:r w:rsidRPr="00003700">
        <w:rPr>
          <w:sz w:val="22"/>
          <w:szCs w:val="22"/>
        </w:rPr>
        <w:t>, addressing any gaps identified through the dressing room review</w:t>
      </w:r>
      <w:r w:rsidR="008B2166" w:rsidRPr="00003700">
        <w:rPr>
          <w:sz w:val="22"/>
          <w:szCs w:val="22"/>
        </w:rPr>
        <w:t>.</w:t>
      </w:r>
    </w:p>
    <w:p w14:paraId="798AEDC8" w14:textId="77777777" w:rsidR="00232B93" w:rsidRDefault="00232B93" w:rsidP="00232B93">
      <w:pPr>
        <w:contextualSpacing/>
        <w:rPr>
          <w:sz w:val="22"/>
          <w:szCs w:val="22"/>
        </w:rPr>
      </w:pPr>
    </w:p>
    <w:p w14:paraId="658CE741" w14:textId="657C5C93" w:rsidR="0071231D" w:rsidRPr="00232B93" w:rsidRDefault="0071231D" w:rsidP="00232B93">
      <w:pPr>
        <w:contextualSpacing/>
        <w:rPr>
          <w:sz w:val="22"/>
          <w:szCs w:val="22"/>
        </w:rPr>
      </w:pPr>
      <w:r w:rsidRPr="00232B93">
        <w:rPr>
          <w:sz w:val="22"/>
          <w:szCs w:val="22"/>
          <w:u w:val="single"/>
        </w:rPr>
        <w:t>Removing barriers in talent pathways</w:t>
      </w:r>
    </w:p>
    <w:p w14:paraId="6D476FFE" w14:textId="3B24E35B" w:rsidR="0071231D" w:rsidRPr="002A1F33" w:rsidRDefault="0071231D" w:rsidP="008B2166">
      <w:pPr>
        <w:pStyle w:val="ListParagraph"/>
        <w:numPr>
          <w:ilvl w:val="0"/>
          <w:numId w:val="4"/>
        </w:numPr>
        <w:spacing w:after="120"/>
        <w:rPr>
          <w:sz w:val="22"/>
          <w:szCs w:val="22"/>
        </w:rPr>
      </w:pPr>
      <w:r w:rsidRPr="002A1F33">
        <w:rPr>
          <w:sz w:val="22"/>
          <w:szCs w:val="22"/>
        </w:rPr>
        <w:t xml:space="preserve">Action to aid progress into professional teams of people from diverse backgrounds (especially South Asian, </w:t>
      </w:r>
      <w:proofErr w:type="gramStart"/>
      <w:r w:rsidRPr="002A1F33">
        <w:rPr>
          <w:sz w:val="22"/>
          <w:szCs w:val="22"/>
        </w:rPr>
        <w:t>Black</w:t>
      </w:r>
      <w:proofErr w:type="gramEnd"/>
      <w:r w:rsidRPr="002A1F33">
        <w:rPr>
          <w:sz w:val="22"/>
          <w:szCs w:val="22"/>
        </w:rPr>
        <w:t xml:space="preserve"> and less privileged youngsters) through measures to address </w:t>
      </w:r>
      <w:proofErr w:type="spellStart"/>
      <w:r w:rsidRPr="002A1F33">
        <w:rPr>
          <w:sz w:val="22"/>
          <w:szCs w:val="22"/>
        </w:rPr>
        <w:t>i</w:t>
      </w:r>
      <w:proofErr w:type="spellEnd"/>
      <w:r w:rsidRPr="002A1F33">
        <w:rPr>
          <w:sz w:val="22"/>
          <w:szCs w:val="22"/>
        </w:rPr>
        <w:t>) talent identification and scouting, ii) education and diversity of coaches and iii) targeted support programmes for players from diverse or under-privileged backgrounds.</w:t>
      </w:r>
    </w:p>
    <w:p w14:paraId="6A0428DC" w14:textId="77777777" w:rsidR="0071231D" w:rsidRDefault="0071231D" w:rsidP="004E3C0F">
      <w:pPr>
        <w:contextualSpacing/>
        <w:rPr>
          <w:sz w:val="22"/>
          <w:szCs w:val="22"/>
          <w:u w:val="single"/>
        </w:rPr>
      </w:pPr>
      <w:r w:rsidRPr="00003700">
        <w:rPr>
          <w:sz w:val="22"/>
          <w:szCs w:val="22"/>
          <w:u w:val="single"/>
        </w:rPr>
        <w:t>Creating welcoming environments for all</w:t>
      </w:r>
    </w:p>
    <w:p w14:paraId="74014190" w14:textId="77777777" w:rsidR="0071231D" w:rsidRPr="000D5F07" w:rsidRDefault="0071231D" w:rsidP="008B2166">
      <w:pPr>
        <w:pStyle w:val="ListParagraph"/>
        <w:numPr>
          <w:ilvl w:val="0"/>
          <w:numId w:val="1"/>
        </w:numPr>
        <w:spacing w:after="120"/>
        <w:rPr>
          <w:sz w:val="22"/>
          <w:szCs w:val="22"/>
        </w:rPr>
      </w:pPr>
      <w:r w:rsidRPr="000D5F07">
        <w:rPr>
          <w:sz w:val="22"/>
          <w:szCs w:val="22"/>
        </w:rPr>
        <w:t xml:space="preserve">A full-scale review, in advance of the 2022 season, into the detection, enforcement, and sanctions against discriminatory and abusive crowd behaviour at each of our professional cricket grounds. </w:t>
      </w:r>
    </w:p>
    <w:p w14:paraId="6F3D1F9B" w14:textId="34056791" w:rsidR="0071231D" w:rsidRPr="000D5F07" w:rsidRDefault="0071231D" w:rsidP="008B2166">
      <w:pPr>
        <w:pStyle w:val="ListParagraph"/>
        <w:numPr>
          <w:ilvl w:val="0"/>
          <w:numId w:val="1"/>
        </w:numPr>
        <w:spacing w:after="120"/>
        <w:rPr>
          <w:sz w:val="22"/>
          <w:szCs w:val="22"/>
        </w:rPr>
      </w:pPr>
      <w:r w:rsidRPr="000D5F07">
        <w:rPr>
          <w:sz w:val="22"/>
          <w:szCs w:val="22"/>
        </w:rPr>
        <w:t>Delivery of plans (tailored to local communities) to ensure</w:t>
      </w:r>
      <w:r w:rsidR="005C1B04">
        <w:rPr>
          <w:sz w:val="22"/>
          <w:szCs w:val="22"/>
        </w:rPr>
        <w:t xml:space="preserve"> </w:t>
      </w:r>
      <w:r w:rsidR="33E4F797" w:rsidRPr="7A8923A5">
        <w:rPr>
          <w:sz w:val="22"/>
          <w:szCs w:val="22"/>
        </w:rPr>
        <w:t>professional</w:t>
      </w:r>
      <w:r w:rsidR="33E4F797" w:rsidRPr="7032DDE3">
        <w:rPr>
          <w:sz w:val="22"/>
          <w:szCs w:val="22"/>
        </w:rPr>
        <w:t xml:space="preserve"> cricket</w:t>
      </w:r>
      <w:r w:rsidR="00156D6D">
        <w:rPr>
          <w:sz w:val="22"/>
          <w:szCs w:val="22"/>
        </w:rPr>
        <w:t xml:space="preserve"> </w:t>
      </w:r>
      <w:r w:rsidRPr="000D5F07">
        <w:rPr>
          <w:sz w:val="22"/>
          <w:szCs w:val="22"/>
        </w:rPr>
        <w:t xml:space="preserve">venues are welcoming to all, including provision of accessible </w:t>
      </w:r>
      <w:r w:rsidRPr="000D5F07">
        <w:rPr>
          <w:rFonts w:eastAsia="Calibri"/>
          <w:sz w:val="22"/>
          <w:szCs w:val="22"/>
        </w:rPr>
        <w:t>seating, food and beverage offering catering to all faiths and cultures, and the availability of facilities such as multi-faith rooms and alcohol-free zones</w:t>
      </w:r>
      <w:r w:rsidR="00356C6B">
        <w:rPr>
          <w:rFonts w:eastAsia="Calibri"/>
          <w:sz w:val="22"/>
          <w:szCs w:val="22"/>
        </w:rPr>
        <w:t>.</w:t>
      </w:r>
    </w:p>
    <w:p w14:paraId="16F26589" w14:textId="09684C8C" w:rsidR="0071231D" w:rsidRPr="000D5F07" w:rsidRDefault="0071231D" w:rsidP="008B2166">
      <w:pPr>
        <w:pStyle w:val="ListParagraph"/>
        <w:numPr>
          <w:ilvl w:val="0"/>
          <w:numId w:val="1"/>
        </w:numPr>
        <w:spacing w:after="120"/>
        <w:rPr>
          <w:sz w:val="22"/>
          <w:szCs w:val="22"/>
        </w:rPr>
      </w:pPr>
      <w:r w:rsidRPr="000D5F07">
        <w:rPr>
          <w:sz w:val="22"/>
          <w:szCs w:val="22"/>
        </w:rPr>
        <w:t xml:space="preserve">Upgraded education </w:t>
      </w:r>
      <w:r w:rsidR="00FC1B72">
        <w:rPr>
          <w:sz w:val="22"/>
          <w:szCs w:val="22"/>
        </w:rPr>
        <w:t>in</w:t>
      </w:r>
      <w:r w:rsidRPr="000D5F07">
        <w:rPr>
          <w:sz w:val="22"/>
          <w:szCs w:val="22"/>
        </w:rPr>
        <w:t xml:space="preserve"> recreational cricket to ensure players, volunteers and coaches understand and champion inclusion and diversity in the game.</w:t>
      </w:r>
    </w:p>
    <w:p w14:paraId="3C9E5297" w14:textId="603105BA" w:rsidR="0071231D" w:rsidRPr="000D5F07" w:rsidRDefault="0071231D" w:rsidP="004E3C0F">
      <w:pPr>
        <w:contextualSpacing/>
        <w:rPr>
          <w:sz w:val="22"/>
          <w:szCs w:val="22"/>
          <w:u w:val="single"/>
        </w:rPr>
      </w:pPr>
      <w:r w:rsidRPr="000D5F07">
        <w:rPr>
          <w:sz w:val="22"/>
          <w:szCs w:val="22"/>
          <w:u w:val="single"/>
        </w:rPr>
        <w:t xml:space="preserve">Publishing localised EDI Action Plans within </w:t>
      </w:r>
      <w:r w:rsidR="008F39DD">
        <w:rPr>
          <w:sz w:val="22"/>
          <w:szCs w:val="22"/>
          <w:u w:val="single"/>
        </w:rPr>
        <w:t>six</w:t>
      </w:r>
      <w:r w:rsidRPr="000D5F07">
        <w:rPr>
          <w:sz w:val="22"/>
          <w:szCs w:val="22"/>
          <w:u w:val="single"/>
        </w:rPr>
        <w:t xml:space="preserve"> months</w:t>
      </w:r>
    </w:p>
    <w:p w14:paraId="60F15583" w14:textId="0D887F0F" w:rsidR="0071231D" w:rsidRPr="00E2480D" w:rsidRDefault="0071231D" w:rsidP="004E3C0F">
      <w:pPr>
        <w:spacing w:after="120"/>
        <w:contextualSpacing/>
        <w:rPr>
          <w:i/>
          <w:sz w:val="22"/>
          <w:szCs w:val="22"/>
        </w:rPr>
      </w:pPr>
      <w:r w:rsidRPr="4AD4A139">
        <w:rPr>
          <w:i/>
          <w:sz w:val="22"/>
          <w:szCs w:val="22"/>
        </w:rPr>
        <w:t xml:space="preserve">The ECB will </w:t>
      </w:r>
      <w:r w:rsidR="00AB6EE8" w:rsidRPr="4AD4A139">
        <w:rPr>
          <w:i/>
          <w:sz w:val="22"/>
          <w:szCs w:val="22"/>
        </w:rPr>
        <w:t xml:space="preserve">today </w:t>
      </w:r>
      <w:r w:rsidRPr="4AD4A139">
        <w:rPr>
          <w:i/>
          <w:sz w:val="22"/>
          <w:szCs w:val="22"/>
        </w:rPr>
        <w:t xml:space="preserve">publish its 2021-2023 Equity, Diversity, and Inclusion (EDI) Action Plan with clear actions and targets. The </w:t>
      </w:r>
      <w:r w:rsidRPr="00E2480D">
        <w:rPr>
          <w:i/>
          <w:sz w:val="22"/>
          <w:szCs w:val="22"/>
        </w:rPr>
        <w:t xml:space="preserve">ECB will then work with any </w:t>
      </w:r>
      <w:r w:rsidR="0C87EC34" w:rsidRPr="4F1466F3">
        <w:rPr>
          <w:i/>
          <w:iCs/>
          <w:sz w:val="22"/>
          <w:szCs w:val="22"/>
        </w:rPr>
        <w:t>of its members</w:t>
      </w:r>
      <w:r w:rsidR="00156D6D" w:rsidRPr="00E2480D">
        <w:rPr>
          <w:i/>
          <w:sz w:val="22"/>
          <w:szCs w:val="22"/>
        </w:rPr>
        <w:t xml:space="preserve"> </w:t>
      </w:r>
      <w:r w:rsidRPr="00E2480D">
        <w:rPr>
          <w:i/>
          <w:sz w:val="22"/>
          <w:szCs w:val="22"/>
        </w:rPr>
        <w:t>who do</w:t>
      </w:r>
      <w:r w:rsidR="00E2480D" w:rsidRPr="004C2066">
        <w:rPr>
          <w:i/>
          <w:sz w:val="22"/>
          <w:szCs w:val="22"/>
        </w:rPr>
        <w:t xml:space="preserve"> not</w:t>
      </w:r>
      <w:r w:rsidRPr="00E2480D">
        <w:rPr>
          <w:i/>
          <w:sz w:val="22"/>
          <w:szCs w:val="22"/>
        </w:rPr>
        <w:t xml:space="preserve"> yet have an EDI plan in place to create (or revise) their own localised version within six months, with actions to include</w:t>
      </w:r>
      <w:r w:rsidR="00232B93" w:rsidRPr="00E2480D">
        <w:rPr>
          <w:i/>
          <w:sz w:val="22"/>
          <w:szCs w:val="22"/>
        </w:rPr>
        <w:t>:</w:t>
      </w:r>
      <w:r w:rsidRPr="00E2480D">
        <w:rPr>
          <w:i/>
          <w:sz w:val="22"/>
          <w:szCs w:val="22"/>
        </w:rPr>
        <w:t xml:space="preserve"> </w:t>
      </w:r>
    </w:p>
    <w:p w14:paraId="256A6460" w14:textId="61E6662C" w:rsidR="0071231D" w:rsidRPr="00003700" w:rsidRDefault="0071231D" w:rsidP="008B2166">
      <w:pPr>
        <w:numPr>
          <w:ilvl w:val="0"/>
          <w:numId w:val="2"/>
        </w:numPr>
        <w:spacing w:after="120"/>
        <w:contextualSpacing/>
        <w:rPr>
          <w:bCs/>
          <w:sz w:val="22"/>
          <w:szCs w:val="22"/>
        </w:rPr>
      </w:pPr>
      <w:r w:rsidRPr="00E2480D">
        <w:rPr>
          <w:sz w:val="22"/>
          <w:szCs w:val="22"/>
        </w:rPr>
        <w:t>A commitment to best practice governance with targets for Board diversity</w:t>
      </w:r>
      <w:r w:rsidRPr="00003700">
        <w:rPr>
          <w:bCs/>
          <w:sz w:val="22"/>
          <w:szCs w:val="22"/>
        </w:rPr>
        <w:t xml:space="preserve"> (30% female, </w:t>
      </w:r>
      <w:r>
        <w:rPr>
          <w:bCs/>
          <w:sz w:val="22"/>
          <w:szCs w:val="22"/>
        </w:rPr>
        <w:t xml:space="preserve">locally </w:t>
      </w:r>
      <w:r w:rsidRPr="00003700">
        <w:rPr>
          <w:bCs/>
          <w:sz w:val="22"/>
          <w:szCs w:val="22"/>
        </w:rPr>
        <w:t>representative ethnicity</w:t>
      </w:r>
      <w:r w:rsidR="00236D3F">
        <w:rPr>
          <w:bCs/>
          <w:sz w:val="22"/>
          <w:szCs w:val="22"/>
        </w:rPr>
        <w:t xml:space="preserve"> </w:t>
      </w:r>
      <w:r w:rsidRPr="00003700">
        <w:rPr>
          <w:bCs/>
          <w:sz w:val="22"/>
          <w:szCs w:val="22"/>
        </w:rPr>
        <w:t>by April 2022</w:t>
      </w:r>
      <w:r w:rsidR="0030146D">
        <w:rPr>
          <w:bCs/>
          <w:sz w:val="22"/>
          <w:szCs w:val="22"/>
        </w:rPr>
        <w:t>) and plans to increase diversity across the wider organisation</w:t>
      </w:r>
      <w:r w:rsidRPr="00003700">
        <w:rPr>
          <w:bCs/>
          <w:sz w:val="22"/>
          <w:szCs w:val="22"/>
        </w:rPr>
        <w:t>.</w:t>
      </w:r>
      <w:r w:rsidR="00097B8E">
        <w:rPr>
          <w:bCs/>
          <w:sz w:val="22"/>
          <w:szCs w:val="22"/>
        </w:rPr>
        <w:t xml:space="preserve"> </w:t>
      </w:r>
      <w:r w:rsidR="00097B8E">
        <w:rPr>
          <w:bCs/>
          <w:sz w:val="22"/>
          <w:szCs w:val="22"/>
        </w:rPr>
        <w:lastRenderedPageBreak/>
        <w:t>(</w:t>
      </w:r>
      <w:r w:rsidR="00097B8E" w:rsidRPr="00EF1B4C">
        <w:rPr>
          <w:sz w:val="22"/>
          <w:szCs w:val="22"/>
        </w:rPr>
        <w:t>Compliance will be subject to a “comply or explain” provision to ensure Counties can respect their own governance processes in making the required change</w:t>
      </w:r>
      <w:r w:rsidR="00097B8E">
        <w:rPr>
          <w:sz w:val="22"/>
          <w:szCs w:val="22"/>
        </w:rPr>
        <w:t>).</w:t>
      </w:r>
    </w:p>
    <w:p w14:paraId="7D996BEC" w14:textId="77777777" w:rsidR="0071231D" w:rsidRPr="00003700" w:rsidRDefault="0071231D" w:rsidP="008B2166">
      <w:pPr>
        <w:numPr>
          <w:ilvl w:val="0"/>
          <w:numId w:val="2"/>
        </w:numPr>
        <w:spacing w:after="120"/>
        <w:contextualSpacing/>
        <w:rPr>
          <w:bCs/>
          <w:sz w:val="22"/>
          <w:szCs w:val="22"/>
        </w:rPr>
      </w:pPr>
      <w:r>
        <w:rPr>
          <w:bCs/>
          <w:sz w:val="22"/>
          <w:szCs w:val="22"/>
        </w:rPr>
        <w:t>The introduction of f</w:t>
      </w:r>
      <w:r w:rsidRPr="00003700">
        <w:rPr>
          <w:bCs/>
          <w:sz w:val="22"/>
          <w:szCs w:val="22"/>
        </w:rPr>
        <w:t>airer recruitment processes</w:t>
      </w:r>
      <w:r>
        <w:rPr>
          <w:bCs/>
          <w:sz w:val="22"/>
          <w:szCs w:val="22"/>
        </w:rPr>
        <w:t xml:space="preserve"> through measures including the immediate adoption of </w:t>
      </w:r>
      <w:r w:rsidRPr="00003700">
        <w:rPr>
          <w:bCs/>
          <w:sz w:val="22"/>
          <w:szCs w:val="22"/>
        </w:rPr>
        <w:t>anonymised recruitment tools for senior roles</w:t>
      </w:r>
      <w:r>
        <w:rPr>
          <w:bCs/>
          <w:sz w:val="22"/>
          <w:szCs w:val="22"/>
        </w:rPr>
        <w:t xml:space="preserve">, open appointment </w:t>
      </w:r>
      <w:r w:rsidRPr="00003700">
        <w:rPr>
          <w:bCs/>
          <w:sz w:val="22"/>
          <w:szCs w:val="22"/>
        </w:rPr>
        <w:t>process</w:t>
      </w:r>
      <w:r>
        <w:rPr>
          <w:bCs/>
          <w:sz w:val="22"/>
          <w:szCs w:val="22"/>
        </w:rPr>
        <w:t xml:space="preserve">es for all roles and the use of </w:t>
      </w:r>
      <w:r w:rsidRPr="00003700">
        <w:rPr>
          <w:bCs/>
          <w:sz w:val="22"/>
          <w:szCs w:val="22"/>
        </w:rPr>
        <w:t>balanced and diverse panel</w:t>
      </w:r>
      <w:r>
        <w:rPr>
          <w:bCs/>
          <w:sz w:val="22"/>
          <w:szCs w:val="22"/>
        </w:rPr>
        <w:t>s to assess interviews</w:t>
      </w:r>
      <w:r w:rsidRPr="00003700">
        <w:rPr>
          <w:bCs/>
          <w:sz w:val="22"/>
          <w:szCs w:val="22"/>
        </w:rPr>
        <w:t xml:space="preserve">. </w:t>
      </w:r>
    </w:p>
    <w:p w14:paraId="01CE2DA8" w14:textId="1694D9AA" w:rsidR="0071231D" w:rsidRPr="00003700" w:rsidRDefault="00460C7F" w:rsidP="008B2166">
      <w:pPr>
        <w:numPr>
          <w:ilvl w:val="0"/>
          <w:numId w:val="2"/>
        </w:numPr>
        <w:spacing w:after="120"/>
        <w:contextualSpacing/>
        <w:rPr>
          <w:bCs/>
          <w:i/>
          <w:iCs/>
          <w:sz w:val="22"/>
          <w:szCs w:val="22"/>
        </w:rPr>
      </w:pPr>
      <w:r>
        <w:rPr>
          <w:bCs/>
          <w:sz w:val="22"/>
          <w:szCs w:val="22"/>
        </w:rPr>
        <w:t>E</w:t>
      </w:r>
      <w:r w:rsidR="0071231D" w:rsidRPr="00003700">
        <w:rPr>
          <w:bCs/>
          <w:sz w:val="22"/>
          <w:szCs w:val="22"/>
        </w:rPr>
        <w:t xml:space="preserve">very senior executive </w:t>
      </w:r>
      <w:r w:rsidR="007A4AD5">
        <w:rPr>
          <w:bCs/>
          <w:sz w:val="22"/>
          <w:szCs w:val="22"/>
        </w:rPr>
        <w:t xml:space="preserve">employed </w:t>
      </w:r>
      <w:r w:rsidR="0071231D" w:rsidRPr="00003700">
        <w:rPr>
          <w:bCs/>
          <w:sz w:val="22"/>
          <w:szCs w:val="22"/>
        </w:rPr>
        <w:t xml:space="preserve">across the game </w:t>
      </w:r>
      <w:r w:rsidR="00333D51">
        <w:rPr>
          <w:bCs/>
          <w:sz w:val="22"/>
          <w:szCs w:val="22"/>
        </w:rPr>
        <w:t>will</w:t>
      </w:r>
      <w:r w:rsidR="00333D51" w:rsidRPr="00003700">
        <w:rPr>
          <w:bCs/>
          <w:sz w:val="22"/>
          <w:szCs w:val="22"/>
        </w:rPr>
        <w:t xml:space="preserve"> </w:t>
      </w:r>
      <w:r w:rsidR="0071231D" w:rsidRPr="00003700">
        <w:rPr>
          <w:bCs/>
          <w:sz w:val="22"/>
          <w:szCs w:val="22"/>
        </w:rPr>
        <w:t>have personal EDI objectives as part of their annual performance targets</w:t>
      </w:r>
      <w:r>
        <w:rPr>
          <w:bCs/>
          <w:sz w:val="22"/>
          <w:szCs w:val="22"/>
        </w:rPr>
        <w:t>, driving leadership accountability</w:t>
      </w:r>
      <w:r w:rsidR="0071231D" w:rsidRPr="00003700">
        <w:rPr>
          <w:bCs/>
          <w:sz w:val="22"/>
          <w:szCs w:val="22"/>
        </w:rPr>
        <w:t>.</w:t>
      </w:r>
    </w:p>
    <w:p w14:paraId="5DBA2F51" w14:textId="41F5DAD4" w:rsidR="0071231D" w:rsidRPr="004E3C0F" w:rsidRDefault="0071231D" w:rsidP="004E3C0F">
      <w:pPr>
        <w:spacing w:after="120"/>
        <w:contextualSpacing/>
        <w:rPr>
          <w:sz w:val="22"/>
          <w:szCs w:val="22"/>
        </w:rPr>
      </w:pPr>
    </w:p>
    <w:p w14:paraId="4D9E9873" w14:textId="0AA88318" w:rsidR="00232B93" w:rsidRDefault="007A4AD5" w:rsidP="004E3C0F">
      <w:pPr>
        <w:spacing w:after="120"/>
        <w:contextualSpacing/>
        <w:rPr>
          <w:sz w:val="22"/>
          <w:szCs w:val="22"/>
        </w:rPr>
      </w:pPr>
      <w:r>
        <w:rPr>
          <w:sz w:val="22"/>
          <w:szCs w:val="22"/>
        </w:rPr>
        <w:t>To be transparent</w:t>
      </w:r>
      <w:r w:rsidR="00232B93">
        <w:rPr>
          <w:sz w:val="22"/>
          <w:szCs w:val="22"/>
        </w:rPr>
        <w:t xml:space="preserve"> and build trust, the game </w:t>
      </w:r>
      <w:r w:rsidR="00DE714A">
        <w:rPr>
          <w:sz w:val="22"/>
          <w:szCs w:val="22"/>
        </w:rPr>
        <w:t>will</w:t>
      </w:r>
      <w:r w:rsidR="00232B93">
        <w:rPr>
          <w:sz w:val="22"/>
          <w:szCs w:val="22"/>
        </w:rPr>
        <w:t xml:space="preserve"> provid</w:t>
      </w:r>
      <w:r w:rsidR="00DE714A">
        <w:rPr>
          <w:sz w:val="22"/>
          <w:szCs w:val="22"/>
        </w:rPr>
        <w:t>e</w:t>
      </w:r>
      <w:r w:rsidR="00232B93">
        <w:rPr>
          <w:sz w:val="22"/>
          <w:szCs w:val="22"/>
        </w:rPr>
        <w:t xml:space="preserve"> regular updates on</w:t>
      </w:r>
      <w:r w:rsidR="00243006">
        <w:rPr>
          <w:sz w:val="22"/>
          <w:szCs w:val="22"/>
        </w:rPr>
        <w:t xml:space="preserve"> </w:t>
      </w:r>
      <w:r w:rsidR="00232B93">
        <w:rPr>
          <w:sz w:val="22"/>
          <w:szCs w:val="22"/>
        </w:rPr>
        <w:t>progress against delivery of the action plan</w:t>
      </w:r>
      <w:r w:rsidR="00DE714A">
        <w:rPr>
          <w:sz w:val="22"/>
          <w:szCs w:val="22"/>
        </w:rPr>
        <w:t xml:space="preserve"> and EDI goals</w:t>
      </w:r>
      <w:r w:rsidR="00232B93">
        <w:rPr>
          <w:sz w:val="22"/>
          <w:szCs w:val="22"/>
        </w:rPr>
        <w:t>.</w:t>
      </w:r>
    </w:p>
    <w:p w14:paraId="62645828" w14:textId="77777777" w:rsidR="00232B93" w:rsidRDefault="00232B93" w:rsidP="004E3C0F">
      <w:pPr>
        <w:spacing w:after="120"/>
        <w:contextualSpacing/>
        <w:rPr>
          <w:sz w:val="22"/>
          <w:szCs w:val="22"/>
        </w:rPr>
      </w:pPr>
    </w:p>
    <w:p w14:paraId="44510480" w14:textId="7C631925" w:rsidR="00232B93" w:rsidRPr="00824890" w:rsidRDefault="00232B93" w:rsidP="00232B93">
      <w:pPr>
        <w:spacing w:after="160" w:line="259" w:lineRule="auto"/>
        <w:rPr>
          <w:rFonts w:eastAsia="Times New Roman"/>
          <w:color w:val="000000" w:themeColor="text1"/>
          <w:sz w:val="22"/>
          <w:szCs w:val="22"/>
        </w:rPr>
      </w:pPr>
      <w:r>
        <w:rPr>
          <w:rFonts w:eastAsia="Times New Roman"/>
          <w:color w:val="000000" w:themeColor="text1"/>
          <w:sz w:val="22"/>
          <w:szCs w:val="22"/>
        </w:rPr>
        <w:t xml:space="preserve">To </w:t>
      </w:r>
      <w:r w:rsidR="00243006">
        <w:rPr>
          <w:rFonts w:eastAsia="Times New Roman"/>
          <w:color w:val="000000" w:themeColor="text1"/>
          <w:sz w:val="22"/>
          <w:szCs w:val="22"/>
        </w:rPr>
        <w:t>underpin</w:t>
      </w:r>
      <w:r>
        <w:rPr>
          <w:rFonts w:eastAsia="Times New Roman"/>
          <w:color w:val="000000" w:themeColor="text1"/>
          <w:sz w:val="22"/>
          <w:szCs w:val="22"/>
        </w:rPr>
        <w:t xml:space="preserve"> the actions being taken across the </w:t>
      </w:r>
      <w:r w:rsidR="00243006">
        <w:rPr>
          <w:rFonts w:eastAsia="Times New Roman"/>
          <w:color w:val="000000" w:themeColor="text1"/>
          <w:sz w:val="22"/>
          <w:szCs w:val="22"/>
        </w:rPr>
        <w:t>cricket network</w:t>
      </w:r>
      <w:r>
        <w:rPr>
          <w:rFonts w:eastAsia="Times New Roman"/>
          <w:color w:val="000000" w:themeColor="text1"/>
          <w:sz w:val="22"/>
          <w:szCs w:val="22"/>
        </w:rPr>
        <w:t>, the ECB has committed to provid</w:t>
      </w:r>
      <w:r w:rsidR="00F57D7E">
        <w:rPr>
          <w:rFonts w:eastAsia="Times New Roman"/>
          <w:color w:val="000000" w:themeColor="text1"/>
          <w:sz w:val="22"/>
          <w:szCs w:val="22"/>
        </w:rPr>
        <w:t>ing</w:t>
      </w:r>
      <w:r>
        <w:rPr>
          <w:rFonts w:eastAsia="Times New Roman"/>
          <w:color w:val="000000" w:themeColor="text1"/>
          <w:sz w:val="22"/>
          <w:szCs w:val="22"/>
        </w:rPr>
        <w:t xml:space="preserve"> additional </w:t>
      </w:r>
      <w:r w:rsidRPr="00824890">
        <w:rPr>
          <w:rFonts w:eastAsia="Times New Roman"/>
          <w:color w:val="000000" w:themeColor="text1"/>
          <w:sz w:val="22"/>
          <w:szCs w:val="22"/>
        </w:rPr>
        <w:t>resources and tak</w:t>
      </w:r>
      <w:r w:rsidR="00243006" w:rsidRPr="00824890">
        <w:rPr>
          <w:rFonts w:eastAsia="Times New Roman"/>
          <w:color w:val="000000" w:themeColor="text1"/>
          <w:sz w:val="22"/>
          <w:szCs w:val="22"/>
        </w:rPr>
        <w:t>e</w:t>
      </w:r>
      <w:r w:rsidRPr="00824890">
        <w:rPr>
          <w:rFonts w:eastAsia="Times New Roman"/>
          <w:color w:val="000000" w:themeColor="text1"/>
          <w:sz w:val="22"/>
          <w:szCs w:val="22"/>
        </w:rPr>
        <w:t xml:space="preserve"> </w:t>
      </w:r>
      <w:r w:rsidR="00F9404D" w:rsidRPr="00824890">
        <w:rPr>
          <w:rFonts w:eastAsia="Times New Roman"/>
          <w:color w:val="000000" w:themeColor="text1"/>
          <w:sz w:val="22"/>
          <w:szCs w:val="22"/>
        </w:rPr>
        <w:t>several</w:t>
      </w:r>
      <w:r w:rsidR="00061C36" w:rsidRPr="00824890">
        <w:rPr>
          <w:rFonts w:eastAsia="Times New Roman"/>
          <w:color w:val="000000" w:themeColor="text1"/>
          <w:sz w:val="22"/>
          <w:szCs w:val="22"/>
        </w:rPr>
        <w:t xml:space="preserve"> </w:t>
      </w:r>
      <w:r w:rsidRPr="00824890">
        <w:rPr>
          <w:rFonts w:eastAsia="Times New Roman"/>
          <w:color w:val="000000" w:themeColor="text1"/>
          <w:sz w:val="22"/>
          <w:szCs w:val="22"/>
        </w:rPr>
        <w:t xml:space="preserve">further </w:t>
      </w:r>
      <w:r w:rsidR="00243006" w:rsidRPr="00824890">
        <w:rPr>
          <w:rFonts w:eastAsia="Times New Roman"/>
          <w:color w:val="000000" w:themeColor="text1"/>
          <w:sz w:val="22"/>
          <w:szCs w:val="22"/>
        </w:rPr>
        <w:t xml:space="preserve">steps in support of consistent progress across the game. </w:t>
      </w:r>
      <w:r w:rsidR="00243006" w:rsidRPr="36019960">
        <w:rPr>
          <w:rFonts w:eastAsia="Times New Roman"/>
          <w:color w:val="000000" w:themeColor="text1"/>
          <w:sz w:val="22"/>
          <w:szCs w:val="22"/>
        </w:rPr>
        <w:t>These</w:t>
      </w:r>
      <w:r w:rsidR="33476BE0" w:rsidRPr="36019960">
        <w:rPr>
          <w:rFonts w:eastAsia="Times New Roman"/>
          <w:color w:val="000000" w:themeColor="text1"/>
          <w:sz w:val="22"/>
          <w:szCs w:val="22"/>
        </w:rPr>
        <w:t xml:space="preserve"> have been agreed with the game and</w:t>
      </w:r>
      <w:r w:rsidR="00243006" w:rsidRPr="36019960">
        <w:rPr>
          <w:rFonts w:eastAsia="Times New Roman"/>
          <w:color w:val="000000" w:themeColor="text1"/>
          <w:sz w:val="22"/>
          <w:szCs w:val="22"/>
        </w:rPr>
        <w:t xml:space="preserve"> will include:</w:t>
      </w:r>
    </w:p>
    <w:p w14:paraId="4E3AF722" w14:textId="2EA4ED9A" w:rsidR="00243006" w:rsidRPr="00824890" w:rsidRDefault="00243006" w:rsidP="008B2166">
      <w:pPr>
        <w:numPr>
          <w:ilvl w:val="0"/>
          <w:numId w:val="5"/>
        </w:numPr>
        <w:spacing w:after="160"/>
        <w:contextualSpacing/>
        <w:rPr>
          <w:rFonts w:ascii="Calibri" w:eastAsia="Times New Roman" w:hAnsi="Calibri" w:cs="Calibri"/>
          <w:color w:val="000000" w:themeColor="text1"/>
          <w:sz w:val="22"/>
          <w:szCs w:val="22"/>
        </w:rPr>
      </w:pPr>
      <w:r w:rsidRPr="00824890">
        <w:rPr>
          <w:rFonts w:ascii="Calibri" w:eastAsia="Times New Roman" w:hAnsi="Calibri" w:cs="Calibri"/>
          <w:color w:val="000000" w:themeColor="text1"/>
          <w:sz w:val="22"/>
          <w:szCs w:val="22"/>
        </w:rPr>
        <w:t>A</w:t>
      </w:r>
      <w:r w:rsidR="00232B93" w:rsidRPr="00824890">
        <w:rPr>
          <w:rFonts w:ascii="Calibri" w:eastAsia="Times New Roman" w:hAnsi="Calibri" w:cs="Calibri"/>
          <w:color w:val="000000" w:themeColor="text1"/>
          <w:sz w:val="22"/>
          <w:szCs w:val="22"/>
        </w:rPr>
        <w:t xml:space="preserve"> review of governance and regulation in </w:t>
      </w:r>
      <w:r w:rsidR="00232B93" w:rsidRPr="00824890">
        <w:rPr>
          <w:rFonts w:ascii="Calibri" w:eastAsia="Times New Roman" w:hAnsi="Calibri" w:cs="Calibri"/>
          <w:sz w:val="22"/>
          <w:szCs w:val="22"/>
        </w:rPr>
        <w:t>cricket</w:t>
      </w:r>
      <w:r w:rsidR="00956F85" w:rsidRPr="00824890">
        <w:rPr>
          <w:rFonts w:ascii="Calibri" w:eastAsia="Times New Roman" w:hAnsi="Calibri" w:cs="Calibri"/>
          <w:sz w:val="22"/>
          <w:szCs w:val="22"/>
        </w:rPr>
        <w:t xml:space="preserve"> to identify any opportunities to strengthen the structures and processes across the game</w:t>
      </w:r>
    </w:p>
    <w:p w14:paraId="2876D085" w14:textId="3DC1A061" w:rsidR="00232B93" w:rsidRPr="00243006" w:rsidRDefault="00232B93" w:rsidP="008B2166">
      <w:pPr>
        <w:numPr>
          <w:ilvl w:val="0"/>
          <w:numId w:val="5"/>
        </w:numPr>
        <w:spacing w:after="160"/>
        <w:contextualSpacing/>
        <w:rPr>
          <w:rFonts w:ascii="Calibri" w:eastAsia="Times New Roman" w:hAnsi="Calibri" w:cs="Calibri"/>
          <w:color w:val="000000" w:themeColor="text1"/>
          <w:sz w:val="22"/>
          <w:szCs w:val="22"/>
        </w:rPr>
      </w:pPr>
      <w:r w:rsidRPr="00243006">
        <w:rPr>
          <w:rFonts w:ascii="Calibri" w:eastAsia="Times New Roman" w:hAnsi="Calibri" w:cs="Calibri"/>
          <w:color w:val="000000" w:themeColor="text1"/>
          <w:sz w:val="22"/>
          <w:szCs w:val="22"/>
        </w:rPr>
        <w:t>£25</w:t>
      </w:r>
      <w:r w:rsidR="00243006" w:rsidRPr="00243006">
        <w:rPr>
          <w:rFonts w:ascii="Calibri" w:eastAsia="Times New Roman" w:hAnsi="Calibri" w:cs="Calibri"/>
          <w:color w:val="000000" w:themeColor="text1"/>
          <w:sz w:val="22"/>
          <w:szCs w:val="22"/>
        </w:rPr>
        <w:t xml:space="preserve"> </w:t>
      </w:r>
      <w:r w:rsidRPr="00243006">
        <w:rPr>
          <w:rFonts w:ascii="Calibri" w:eastAsia="Times New Roman" w:hAnsi="Calibri" w:cs="Calibri"/>
          <w:color w:val="000000" w:themeColor="text1"/>
          <w:sz w:val="22"/>
          <w:szCs w:val="22"/>
        </w:rPr>
        <w:t>m</w:t>
      </w:r>
      <w:r w:rsidR="00243006" w:rsidRPr="00243006">
        <w:rPr>
          <w:rFonts w:ascii="Calibri" w:eastAsia="Times New Roman" w:hAnsi="Calibri" w:cs="Calibri"/>
          <w:color w:val="000000" w:themeColor="text1"/>
          <w:sz w:val="22"/>
          <w:szCs w:val="22"/>
        </w:rPr>
        <w:t>illion</w:t>
      </w:r>
      <w:r w:rsidRPr="00243006">
        <w:rPr>
          <w:rFonts w:ascii="Calibri" w:eastAsia="Times New Roman" w:hAnsi="Calibri" w:cs="Calibri"/>
          <w:color w:val="000000" w:themeColor="text1"/>
          <w:sz w:val="22"/>
          <w:szCs w:val="22"/>
        </w:rPr>
        <w:t xml:space="preserve"> of strategic funding </w:t>
      </w:r>
      <w:r w:rsidR="00243006" w:rsidRPr="00243006">
        <w:rPr>
          <w:rFonts w:ascii="Calibri" w:eastAsia="Times New Roman" w:hAnsi="Calibri" w:cs="Calibri"/>
          <w:color w:val="000000" w:themeColor="text1"/>
          <w:sz w:val="22"/>
          <w:szCs w:val="22"/>
        </w:rPr>
        <w:t xml:space="preserve">over five years in support of </w:t>
      </w:r>
      <w:r w:rsidR="00243006">
        <w:rPr>
          <w:rFonts w:ascii="Calibri" w:eastAsia="Times New Roman" w:hAnsi="Calibri" w:cs="Calibri"/>
          <w:color w:val="000000" w:themeColor="text1"/>
          <w:sz w:val="22"/>
          <w:szCs w:val="22"/>
        </w:rPr>
        <w:t xml:space="preserve">EDI </w:t>
      </w:r>
      <w:r w:rsidRPr="00243006">
        <w:rPr>
          <w:rFonts w:ascii="Calibri" w:eastAsia="Times New Roman" w:hAnsi="Calibri" w:cs="Calibri"/>
          <w:color w:val="000000" w:themeColor="text1"/>
          <w:sz w:val="22"/>
          <w:szCs w:val="22"/>
        </w:rPr>
        <w:t>actions</w:t>
      </w:r>
    </w:p>
    <w:p w14:paraId="7B4384B9" w14:textId="48CBDD45" w:rsidR="00232B93" w:rsidRPr="00824890" w:rsidRDefault="00243006" w:rsidP="005E652F">
      <w:pPr>
        <w:numPr>
          <w:ilvl w:val="0"/>
          <w:numId w:val="5"/>
        </w:numPr>
        <w:spacing w:after="160"/>
        <w:contextualSpacing/>
        <w:rPr>
          <w:rFonts w:ascii="Calibri" w:hAnsi="Calibri" w:cs="Calibri"/>
          <w:color w:val="000000" w:themeColor="text1"/>
          <w:sz w:val="22"/>
          <w:szCs w:val="22"/>
        </w:rPr>
      </w:pPr>
      <w:r w:rsidRPr="00243006">
        <w:rPr>
          <w:rFonts w:ascii="Calibri" w:eastAsia="Times New Roman" w:hAnsi="Calibri" w:cs="Calibri"/>
          <w:color w:val="000000" w:themeColor="text1"/>
          <w:sz w:val="22"/>
          <w:szCs w:val="22"/>
        </w:rPr>
        <w:t xml:space="preserve">The </w:t>
      </w:r>
      <w:r w:rsidR="00956F85">
        <w:rPr>
          <w:rFonts w:ascii="Calibri" w:eastAsia="Times New Roman" w:hAnsi="Calibri" w:cs="Calibri"/>
          <w:color w:val="000000" w:themeColor="text1"/>
          <w:sz w:val="22"/>
          <w:szCs w:val="22"/>
        </w:rPr>
        <w:t xml:space="preserve">formation </w:t>
      </w:r>
      <w:r w:rsidRPr="00243006">
        <w:rPr>
          <w:rFonts w:ascii="Calibri" w:eastAsia="Times New Roman" w:hAnsi="Calibri" w:cs="Calibri"/>
          <w:color w:val="000000" w:themeColor="text1"/>
          <w:sz w:val="22"/>
          <w:szCs w:val="22"/>
        </w:rPr>
        <w:t xml:space="preserve">of a </w:t>
      </w:r>
      <w:r w:rsidRPr="00793534">
        <w:rPr>
          <w:rFonts w:ascii="Calibri" w:eastAsia="Times New Roman" w:hAnsi="Calibri" w:cs="Calibri"/>
          <w:color w:val="000000" w:themeColor="text1"/>
          <w:sz w:val="22"/>
          <w:szCs w:val="22"/>
        </w:rPr>
        <w:t xml:space="preserve">new </w:t>
      </w:r>
      <w:r w:rsidR="00232B93" w:rsidRPr="00793534">
        <w:rPr>
          <w:rFonts w:ascii="Calibri" w:eastAsia="Times New Roman" w:hAnsi="Calibri" w:cs="Calibri"/>
          <w:color w:val="000000" w:themeColor="text1"/>
          <w:sz w:val="22"/>
          <w:szCs w:val="22"/>
        </w:rPr>
        <w:t>anti-discrimination uni</w:t>
      </w:r>
      <w:r w:rsidR="00061C36" w:rsidRPr="00793534">
        <w:rPr>
          <w:rFonts w:ascii="Calibri" w:eastAsia="Times New Roman" w:hAnsi="Calibri" w:cs="Calibri"/>
          <w:color w:val="000000" w:themeColor="text1"/>
          <w:sz w:val="22"/>
          <w:szCs w:val="22"/>
        </w:rPr>
        <w:t>t</w:t>
      </w:r>
      <w:r w:rsidR="008F39DD">
        <w:rPr>
          <w:rFonts w:ascii="Calibri" w:eastAsia="Times New Roman" w:hAnsi="Calibri" w:cs="Calibri"/>
          <w:color w:val="000000" w:themeColor="text1"/>
          <w:sz w:val="22"/>
          <w:szCs w:val="22"/>
        </w:rPr>
        <w:t>, within six months,</w:t>
      </w:r>
      <w:r w:rsidR="00D93B21">
        <w:rPr>
          <w:rFonts w:ascii="Calibri" w:eastAsia="Times New Roman" w:hAnsi="Calibri" w:cs="Calibri"/>
          <w:color w:val="000000" w:themeColor="text1"/>
          <w:sz w:val="22"/>
          <w:szCs w:val="22"/>
        </w:rPr>
        <w:t xml:space="preserve"> </w:t>
      </w:r>
      <w:r w:rsidR="0030146D">
        <w:rPr>
          <w:rFonts w:ascii="Calibri" w:eastAsia="Times New Roman" w:hAnsi="Calibri" w:cs="Calibri"/>
          <w:color w:val="000000" w:themeColor="text1"/>
          <w:sz w:val="22"/>
          <w:szCs w:val="22"/>
        </w:rPr>
        <w:t xml:space="preserve">to </w:t>
      </w:r>
      <w:r w:rsidR="00956F85">
        <w:rPr>
          <w:rFonts w:ascii="Calibri" w:eastAsia="Times New Roman" w:hAnsi="Calibri" w:cs="Calibri"/>
          <w:color w:val="000000" w:themeColor="text1"/>
          <w:sz w:val="22"/>
          <w:szCs w:val="22"/>
        </w:rPr>
        <w:t xml:space="preserve">ensure that the ECB has the right resources and capabilities to </w:t>
      </w:r>
      <w:r w:rsidR="005E652F">
        <w:rPr>
          <w:rFonts w:ascii="Calibri" w:eastAsia="Times New Roman" w:hAnsi="Calibri" w:cs="Calibri"/>
          <w:color w:val="000000" w:themeColor="text1"/>
          <w:sz w:val="22"/>
          <w:szCs w:val="22"/>
        </w:rPr>
        <w:t xml:space="preserve">help </w:t>
      </w:r>
      <w:r w:rsidR="005E652F" w:rsidRPr="005E652F">
        <w:rPr>
          <w:rFonts w:ascii="Calibri" w:hAnsi="Calibri" w:cs="Calibri"/>
          <w:color w:val="000000" w:themeColor="text1"/>
          <w:sz w:val="22"/>
          <w:szCs w:val="22"/>
        </w:rPr>
        <w:t>tackle discrimination in all its forms and provide guidance</w:t>
      </w:r>
      <w:r w:rsidR="005E652F">
        <w:rPr>
          <w:rFonts w:ascii="Calibri" w:hAnsi="Calibri" w:cs="Calibri"/>
          <w:color w:val="000000" w:themeColor="text1"/>
          <w:sz w:val="22"/>
          <w:szCs w:val="22"/>
        </w:rPr>
        <w:t xml:space="preserve"> </w:t>
      </w:r>
      <w:r w:rsidR="005E652F" w:rsidRPr="005E652F">
        <w:rPr>
          <w:rFonts w:ascii="Calibri" w:hAnsi="Calibri" w:cs="Calibri"/>
          <w:color w:val="000000" w:themeColor="text1"/>
          <w:sz w:val="22"/>
          <w:szCs w:val="22"/>
        </w:rPr>
        <w:t xml:space="preserve">to </w:t>
      </w:r>
      <w:r w:rsidR="005E652F">
        <w:rPr>
          <w:rFonts w:ascii="Calibri" w:hAnsi="Calibri" w:cs="Calibri"/>
          <w:color w:val="000000" w:themeColor="text1"/>
          <w:sz w:val="22"/>
          <w:szCs w:val="22"/>
        </w:rPr>
        <w:t>the wider game</w:t>
      </w:r>
    </w:p>
    <w:p w14:paraId="6847B799" w14:textId="1DF54ADF" w:rsidR="00232B93" w:rsidRPr="00243006" w:rsidRDefault="00243006" w:rsidP="008B2166">
      <w:pPr>
        <w:numPr>
          <w:ilvl w:val="0"/>
          <w:numId w:val="5"/>
        </w:numPr>
        <w:spacing w:after="160"/>
        <w:contextualSpacing/>
        <w:rPr>
          <w:rFonts w:ascii="Calibri" w:eastAsia="Times New Roman" w:hAnsi="Calibri" w:cs="Calibri"/>
          <w:color w:val="000000"/>
          <w:sz w:val="22"/>
          <w:szCs w:val="22"/>
        </w:rPr>
      </w:pPr>
      <w:r>
        <w:rPr>
          <w:rFonts w:ascii="Calibri" w:eastAsia="Times New Roman" w:hAnsi="Calibri" w:cs="Calibri"/>
          <w:color w:val="000000" w:themeColor="text1"/>
          <w:sz w:val="22"/>
          <w:szCs w:val="22"/>
        </w:rPr>
        <w:t xml:space="preserve">The inclusion, with immediate effect, of </w:t>
      </w:r>
      <w:r w:rsidR="00232B93" w:rsidRPr="00243006">
        <w:rPr>
          <w:rFonts w:ascii="Calibri" w:eastAsia="Times New Roman" w:hAnsi="Calibri" w:cs="Calibri"/>
          <w:color w:val="000000" w:themeColor="text1"/>
          <w:sz w:val="22"/>
          <w:szCs w:val="22"/>
        </w:rPr>
        <w:t xml:space="preserve">EDI minimum standards </w:t>
      </w:r>
      <w:r w:rsidR="004C4C04">
        <w:rPr>
          <w:rFonts w:ascii="Calibri" w:eastAsia="Times New Roman" w:hAnsi="Calibri" w:cs="Calibri"/>
          <w:color w:val="000000" w:themeColor="text1"/>
          <w:sz w:val="22"/>
          <w:szCs w:val="22"/>
        </w:rPr>
        <w:t>for all venues</w:t>
      </w:r>
    </w:p>
    <w:p w14:paraId="225B554E" w14:textId="5E900ADD" w:rsidR="00232B93" w:rsidRPr="00243006" w:rsidRDefault="00243006" w:rsidP="008B2166">
      <w:pPr>
        <w:numPr>
          <w:ilvl w:val="0"/>
          <w:numId w:val="5"/>
        </w:numPr>
        <w:spacing w:after="160"/>
        <w:contextualSpacing/>
        <w:rPr>
          <w:rFonts w:ascii="Calibri" w:eastAsia="Times New Roman" w:hAnsi="Calibri" w:cs="Calibri"/>
          <w:sz w:val="22"/>
          <w:szCs w:val="22"/>
        </w:rPr>
      </w:pPr>
      <w:r>
        <w:rPr>
          <w:rFonts w:ascii="Calibri" w:eastAsia="Times New Roman" w:hAnsi="Calibri" w:cs="Calibri"/>
          <w:sz w:val="22"/>
          <w:szCs w:val="22"/>
        </w:rPr>
        <w:t xml:space="preserve">A link </w:t>
      </w:r>
      <w:r w:rsidR="004C4C04">
        <w:rPr>
          <w:rFonts w:ascii="Calibri" w:eastAsia="Times New Roman" w:hAnsi="Calibri" w:cs="Calibri"/>
          <w:sz w:val="22"/>
          <w:szCs w:val="22"/>
        </w:rPr>
        <w:t xml:space="preserve">between funding and </w:t>
      </w:r>
      <w:r>
        <w:rPr>
          <w:rFonts w:ascii="Calibri" w:eastAsia="Times New Roman" w:hAnsi="Calibri" w:cs="Calibri"/>
          <w:sz w:val="22"/>
          <w:szCs w:val="22"/>
        </w:rPr>
        <w:t>EDI minimum standards,</w:t>
      </w:r>
      <w:r w:rsidR="00232B93" w:rsidRPr="00243006">
        <w:rPr>
          <w:rFonts w:ascii="Calibri" w:eastAsia="Times New Roman" w:hAnsi="Calibri" w:cs="Calibri"/>
          <w:sz w:val="22"/>
          <w:szCs w:val="22"/>
        </w:rPr>
        <w:t xml:space="preserve"> including withholding </w:t>
      </w:r>
      <w:r w:rsidR="004C4C04">
        <w:rPr>
          <w:rFonts w:ascii="Calibri" w:eastAsia="Times New Roman" w:hAnsi="Calibri" w:cs="Calibri"/>
          <w:sz w:val="22"/>
          <w:szCs w:val="22"/>
        </w:rPr>
        <w:t xml:space="preserve">central </w:t>
      </w:r>
      <w:r w:rsidR="00232B93" w:rsidRPr="00243006">
        <w:rPr>
          <w:rFonts w:ascii="Calibri" w:eastAsia="Times New Roman" w:hAnsi="Calibri" w:cs="Calibri"/>
          <w:sz w:val="22"/>
          <w:szCs w:val="22"/>
        </w:rPr>
        <w:t>distributions where necessary to ensure all stakeholders meet</w:t>
      </w:r>
      <w:r>
        <w:rPr>
          <w:rFonts w:ascii="Calibri" w:eastAsia="Times New Roman" w:hAnsi="Calibri" w:cs="Calibri"/>
          <w:sz w:val="22"/>
          <w:szCs w:val="22"/>
        </w:rPr>
        <w:t xml:space="preserve"> agreed</w:t>
      </w:r>
      <w:r w:rsidR="00232B93" w:rsidRPr="00243006">
        <w:rPr>
          <w:rFonts w:ascii="Calibri" w:eastAsia="Times New Roman" w:hAnsi="Calibri" w:cs="Calibri"/>
          <w:sz w:val="22"/>
          <w:szCs w:val="22"/>
        </w:rPr>
        <w:t xml:space="preserve"> standards</w:t>
      </w:r>
    </w:p>
    <w:p w14:paraId="464AF2CA" w14:textId="5C13F804" w:rsidR="00232B93" w:rsidRPr="00243006" w:rsidRDefault="00234083" w:rsidP="008B2166">
      <w:pPr>
        <w:numPr>
          <w:ilvl w:val="0"/>
          <w:numId w:val="5"/>
        </w:numPr>
        <w:contextualSpacing/>
        <w:rPr>
          <w:rFonts w:ascii="Calibri" w:eastAsia="Times New Roman" w:hAnsi="Calibri" w:cs="Calibri"/>
          <w:sz w:val="22"/>
          <w:szCs w:val="22"/>
        </w:rPr>
      </w:pPr>
      <w:r>
        <w:rPr>
          <w:rFonts w:ascii="Calibri" w:eastAsia="Times New Roman" w:hAnsi="Calibri" w:cs="Calibri"/>
          <w:sz w:val="22"/>
          <w:szCs w:val="22"/>
        </w:rPr>
        <w:t xml:space="preserve">Collaboration with </w:t>
      </w:r>
      <w:r w:rsidR="00232B93" w:rsidRPr="00243006">
        <w:rPr>
          <w:rFonts w:ascii="Calibri" w:eastAsia="Times New Roman" w:hAnsi="Calibri" w:cs="Calibri"/>
          <w:sz w:val="22"/>
          <w:szCs w:val="22"/>
        </w:rPr>
        <w:t xml:space="preserve">Sport England to </w:t>
      </w:r>
      <w:r>
        <w:rPr>
          <w:rFonts w:ascii="Calibri" w:eastAsia="Times New Roman" w:hAnsi="Calibri" w:cs="Calibri"/>
          <w:sz w:val="22"/>
          <w:szCs w:val="22"/>
        </w:rPr>
        <w:t xml:space="preserve">help </w:t>
      </w:r>
      <w:r w:rsidR="004C4C04">
        <w:rPr>
          <w:rFonts w:ascii="Calibri" w:eastAsia="Times New Roman" w:hAnsi="Calibri" w:cs="Calibri"/>
          <w:sz w:val="22"/>
          <w:szCs w:val="22"/>
        </w:rPr>
        <w:t xml:space="preserve">the whole game to </w:t>
      </w:r>
      <w:r>
        <w:rPr>
          <w:rFonts w:ascii="Calibri" w:eastAsia="Times New Roman" w:hAnsi="Calibri" w:cs="Calibri"/>
          <w:sz w:val="22"/>
          <w:szCs w:val="22"/>
        </w:rPr>
        <w:t xml:space="preserve">achieve the increased </w:t>
      </w:r>
      <w:r w:rsidR="00232B93" w:rsidRPr="00243006">
        <w:rPr>
          <w:rFonts w:ascii="Calibri" w:eastAsia="Times New Roman" w:hAnsi="Calibri" w:cs="Calibri"/>
          <w:sz w:val="22"/>
          <w:szCs w:val="22"/>
        </w:rPr>
        <w:t>diversity of Boards</w:t>
      </w:r>
    </w:p>
    <w:p w14:paraId="52106610" w14:textId="77777777" w:rsidR="0070337A" w:rsidRDefault="0070337A" w:rsidP="004E3C0F">
      <w:pPr>
        <w:contextualSpacing/>
        <w:rPr>
          <w:sz w:val="22"/>
          <w:szCs w:val="22"/>
        </w:rPr>
      </w:pPr>
    </w:p>
    <w:p w14:paraId="58CB7D2B" w14:textId="2A7185EC" w:rsidR="00A6628C" w:rsidRDefault="0070337A" w:rsidP="00A6628C">
      <w:pPr>
        <w:contextualSpacing/>
        <w:rPr>
          <w:sz w:val="22"/>
          <w:szCs w:val="22"/>
        </w:rPr>
      </w:pPr>
      <w:r w:rsidRPr="7C8A72FD">
        <w:rPr>
          <w:sz w:val="22"/>
          <w:szCs w:val="22"/>
        </w:rPr>
        <w:t xml:space="preserve">Barry O’Brien, ECB Interim Chair, commented: ‘’There is no doubt this is a </w:t>
      </w:r>
      <w:r w:rsidR="000F78BA" w:rsidRPr="7C8A72FD">
        <w:rPr>
          <w:sz w:val="22"/>
          <w:szCs w:val="22"/>
        </w:rPr>
        <w:t xml:space="preserve">critical </w:t>
      </w:r>
      <w:r w:rsidRPr="7C8A72FD">
        <w:rPr>
          <w:sz w:val="22"/>
          <w:szCs w:val="22"/>
        </w:rPr>
        <w:t>moment for cricket.</w:t>
      </w:r>
      <w:r w:rsidR="00A733F2" w:rsidRPr="7C8A72FD">
        <w:rPr>
          <w:sz w:val="22"/>
          <w:szCs w:val="22"/>
        </w:rPr>
        <w:t xml:space="preserve"> A</w:t>
      </w:r>
      <w:r w:rsidR="00A6628C" w:rsidRPr="7C8A72FD">
        <w:rPr>
          <w:sz w:val="22"/>
          <w:szCs w:val="22"/>
        </w:rPr>
        <w:t>fter</w:t>
      </w:r>
      <w:r w:rsidR="00A733F2" w:rsidRPr="7C8A72FD">
        <w:rPr>
          <w:sz w:val="22"/>
          <w:szCs w:val="22"/>
        </w:rPr>
        <w:t xml:space="preserve"> our all-game meeting last week, </w:t>
      </w:r>
      <w:r w:rsidR="00A6628C" w:rsidRPr="7C8A72FD">
        <w:rPr>
          <w:sz w:val="22"/>
          <w:szCs w:val="22"/>
        </w:rPr>
        <w:t>we</w:t>
      </w:r>
      <w:r w:rsidR="00A733F2" w:rsidRPr="7C8A72FD">
        <w:rPr>
          <w:sz w:val="22"/>
          <w:szCs w:val="22"/>
        </w:rPr>
        <w:t xml:space="preserve"> </w:t>
      </w:r>
      <w:r w:rsidR="00A6628C" w:rsidRPr="7C8A72FD">
        <w:rPr>
          <w:sz w:val="22"/>
          <w:szCs w:val="22"/>
        </w:rPr>
        <w:t>said</w:t>
      </w:r>
      <w:r w:rsidR="003E7052" w:rsidRPr="7C8A72FD">
        <w:rPr>
          <w:sz w:val="22"/>
          <w:szCs w:val="22"/>
        </w:rPr>
        <w:t xml:space="preserve"> </w:t>
      </w:r>
      <w:r w:rsidR="00A733F2" w:rsidRPr="7C8A72FD">
        <w:rPr>
          <w:sz w:val="22"/>
          <w:szCs w:val="22"/>
        </w:rPr>
        <w:t xml:space="preserve">we </w:t>
      </w:r>
      <w:r w:rsidRPr="7C8A72FD">
        <w:rPr>
          <w:sz w:val="22"/>
          <w:szCs w:val="22"/>
        </w:rPr>
        <w:t>must rise to the challenge and respond</w:t>
      </w:r>
      <w:r w:rsidR="2AAD0FEC" w:rsidRPr="7C8A72FD">
        <w:rPr>
          <w:sz w:val="22"/>
          <w:szCs w:val="22"/>
        </w:rPr>
        <w:t xml:space="preserve"> with one voice</w:t>
      </w:r>
      <w:r w:rsidR="323B2919" w:rsidRPr="7C8A72FD">
        <w:rPr>
          <w:sz w:val="22"/>
          <w:szCs w:val="22"/>
        </w:rPr>
        <w:t>.</w:t>
      </w:r>
    </w:p>
    <w:p w14:paraId="06F18648" w14:textId="77777777" w:rsidR="00A6628C" w:rsidRDefault="00A6628C" w:rsidP="00A6628C">
      <w:pPr>
        <w:contextualSpacing/>
        <w:rPr>
          <w:rFonts w:cstheme="minorHAnsi"/>
          <w:sz w:val="22"/>
          <w:szCs w:val="22"/>
        </w:rPr>
      </w:pPr>
    </w:p>
    <w:p w14:paraId="5C90532E" w14:textId="6164F987" w:rsidR="0070337A" w:rsidRPr="00EC4A31" w:rsidRDefault="00A6628C" w:rsidP="00A6628C">
      <w:pPr>
        <w:contextualSpacing/>
        <w:rPr>
          <w:rFonts w:cstheme="minorHAnsi"/>
          <w:sz w:val="22"/>
          <w:szCs w:val="22"/>
        </w:rPr>
      </w:pPr>
      <w:r>
        <w:rPr>
          <w:rFonts w:cstheme="minorHAnsi"/>
          <w:sz w:val="22"/>
          <w:szCs w:val="22"/>
        </w:rPr>
        <w:t>“</w:t>
      </w:r>
      <w:r w:rsidR="00A733F2">
        <w:rPr>
          <w:rFonts w:cstheme="minorHAnsi"/>
          <w:sz w:val="22"/>
          <w:szCs w:val="22"/>
        </w:rPr>
        <w:t xml:space="preserve">We have now set out a series of </w:t>
      </w:r>
      <w:r w:rsidR="003E7052">
        <w:rPr>
          <w:rFonts w:cstheme="minorHAnsi"/>
          <w:sz w:val="22"/>
          <w:szCs w:val="22"/>
        </w:rPr>
        <w:t>game-wide commitments</w:t>
      </w:r>
      <w:r w:rsidR="00A733F2">
        <w:rPr>
          <w:rFonts w:cstheme="minorHAnsi"/>
          <w:sz w:val="22"/>
          <w:szCs w:val="22"/>
        </w:rPr>
        <w:t xml:space="preserve"> </w:t>
      </w:r>
      <w:r w:rsidR="003E7052">
        <w:rPr>
          <w:rFonts w:cstheme="minorHAnsi"/>
          <w:sz w:val="22"/>
          <w:szCs w:val="22"/>
        </w:rPr>
        <w:t xml:space="preserve">so that cricket can start to make the transformation that we know is needed. Change is required as a matter of urgency, but we also recognise that sustained action is required over months and years to achieve </w:t>
      </w:r>
      <w:r w:rsidR="00B610A6">
        <w:rPr>
          <w:rFonts w:cstheme="minorHAnsi"/>
          <w:sz w:val="22"/>
          <w:szCs w:val="22"/>
        </w:rPr>
        <w:t>fundamental and</w:t>
      </w:r>
      <w:r w:rsidR="003E7052">
        <w:rPr>
          <w:rFonts w:cstheme="minorHAnsi"/>
          <w:sz w:val="22"/>
          <w:szCs w:val="22"/>
        </w:rPr>
        <w:t xml:space="preserve"> long-lasting progress</w:t>
      </w:r>
      <w:r w:rsidR="00B610A6">
        <w:rPr>
          <w:rFonts w:cstheme="minorHAnsi"/>
          <w:sz w:val="22"/>
          <w:szCs w:val="22"/>
        </w:rPr>
        <w:t>. This must begin today.”</w:t>
      </w:r>
    </w:p>
    <w:p w14:paraId="27D3F224" w14:textId="042A5C60" w:rsidR="0070337A" w:rsidRPr="00EC4A31" w:rsidRDefault="0070337A" w:rsidP="004E3C0F">
      <w:pPr>
        <w:contextualSpacing/>
        <w:rPr>
          <w:rFonts w:cstheme="minorHAnsi"/>
          <w:sz w:val="22"/>
          <w:szCs w:val="22"/>
        </w:rPr>
      </w:pPr>
    </w:p>
    <w:p w14:paraId="7F41B3BC" w14:textId="23E04080" w:rsidR="00951F8F" w:rsidRPr="00951F8F" w:rsidRDefault="0070337A" w:rsidP="00951F8F">
      <w:pPr>
        <w:contextualSpacing/>
        <w:rPr>
          <w:sz w:val="22"/>
          <w:szCs w:val="22"/>
        </w:rPr>
      </w:pPr>
      <w:r w:rsidRPr="3E7AAF3A">
        <w:rPr>
          <w:sz w:val="22"/>
          <w:szCs w:val="22"/>
        </w:rPr>
        <w:t xml:space="preserve">Tom Harrison, </w:t>
      </w:r>
      <w:r w:rsidR="00227BD5">
        <w:rPr>
          <w:sz w:val="22"/>
          <w:szCs w:val="22"/>
        </w:rPr>
        <w:t xml:space="preserve">ECB </w:t>
      </w:r>
      <w:r w:rsidRPr="3E7AAF3A">
        <w:rPr>
          <w:sz w:val="22"/>
          <w:szCs w:val="22"/>
        </w:rPr>
        <w:t>C</w:t>
      </w:r>
      <w:r w:rsidR="00AD1627" w:rsidRPr="3E7AAF3A">
        <w:rPr>
          <w:sz w:val="22"/>
          <w:szCs w:val="22"/>
        </w:rPr>
        <w:t xml:space="preserve">hief Executive </w:t>
      </w:r>
      <w:r w:rsidRPr="3E7AAF3A">
        <w:rPr>
          <w:sz w:val="22"/>
          <w:szCs w:val="22"/>
        </w:rPr>
        <w:t>O</w:t>
      </w:r>
      <w:r w:rsidR="00AD1627" w:rsidRPr="3E7AAF3A">
        <w:rPr>
          <w:sz w:val="22"/>
          <w:szCs w:val="22"/>
        </w:rPr>
        <w:t>fficer</w:t>
      </w:r>
      <w:r w:rsidRPr="3E7AAF3A">
        <w:rPr>
          <w:sz w:val="22"/>
          <w:szCs w:val="22"/>
        </w:rPr>
        <w:t xml:space="preserve">, added: </w:t>
      </w:r>
      <w:r w:rsidR="00A6628C" w:rsidRPr="3E7AAF3A">
        <w:rPr>
          <w:sz w:val="22"/>
          <w:szCs w:val="22"/>
        </w:rPr>
        <w:t>“</w:t>
      </w:r>
      <w:r w:rsidR="00951F8F" w:rsidRPr="00951F8F">
        <w:rPr>
          <w:sz w:val="22"/>
          <w:szCs w:val="22"/>
        </w:rPr>
        <w:t xml:space="preserve">For cricket truly to ‘connect communities and improve lives’ – our stated aim at the ECB – we must start by accepting that not enough has happened to make our game better, both inside our own walls and across the wider game. That is the only possible reaction to the powerful testimony of Azeem Rafiq and others in recent weeks. </w:t>
      </w:r>
    </w:p>
    <w:p w14:paraId="16993D64" w14:textId="77777777" w:rsidR="00951F8F" w:rsidRPr="00951F8F" w:rsidRDefault="00951F8F" w:rsidP="00951F8F">
      <w:pPr>
        <w:contextualSpacing/>
        <w:rPr>
          <w:sz w:val="22"/>
          <w:szCs w:val="22"/>
        </w:rPr>
      </w:pPr>
      <w:r w:rsidRPr="00951F8F">
        <w:rPr>
          <w:sz w:val="22"/>
          <w:szCs w:val="22"/>
        </w:rPr>
        <w:t xml:space="preserve"> </w:t>
      </w:r>
    </w:p>
    <w:p w14:paraId="0FD4F62E" w14:textId="77777777" w:rsidR="00951F8F" w:rsidRPr="00951F8F" w:rsidRDefault="00951F8F" w:rsidP="00951F8F">
      <w:pPr>
        <w:contextualSpacing/>
        <w:rPr>
          <w:sz w:val="22"/>
          <w:szCs w:val="22"/>
        </w:rPr>
      </w:pPr>
      <w:r w:rsidRPr="00951F8F">
        <w:rPr>
          <w:sz w:val="22"/>
          <w:szCs w:val="22"/>
        </w:rPr>
        <w:t>“I am delighted that this plan represents the whole game coming together to commit to tangible action and meaningful change. Our role as the ECB will now be to acknowledge the changes that need to be made internally, as well as offer support, resource, and funding to assist the game in making these changes. We look forward to working with our partners across the game to create a stronger, more inclusive sport and build back the trust of everyone who loves cricket.”</w:t>
      </w:r>
    </w:p>
    <w:p w14:paraId="331D6071" w14:textId="77777777" w:rsidR="0070337A" w:rsidRPr="00EC4A31" w:rsidRDefault="0070337A" w:rsidP="004E3C0F">
      <w:pPr>
        <w:contextualSpacing/>
        <w:rPr>
          <w:rFonts w:cstheme="minorHAnsi"/>
          <w:sz w:val="22"/>
          <w:szCs w:val="22"/>
        </w:rPr>
      </w:pPr>
    </w:p>
    <w:p w14:paraId="5679C87F" w14:textId="3B73A819" w:rsidR="005C1B04" w:rsidRDefault="00AD1627" w:rsidP="004E3C0F">
      <w:pPr>
        <w:contextualSpacing/>
        <w:rPr>
          <w:sz w:val="22"/>
          <w:szCs w:val="22"/>
        </w:rPr>
      </w:pPr>
      <w:r w:rsidRPr="625E3B03">
        <w:rPr>
          <w:sz w:val="22"/>
          <w:szCs w:val="22"/>
        </w:rPr>
        <w:t xml:space="preserve">Mike </w:t>
      </w:r>
      <w:r w:rsidR="1D20514F" w:rsidRPr="41FE3757">
        <w:rPr>
          <w:sz w:val="22"/>
          <w:szCs w:val="22"/>
        </w:rPr>
        <w:t>O’Farrell</w:t>
      </w:r>
      <w:r w:rsidRPr="625E3B03">
        <w:rPr>
          <w:sz w:val="22"/>
          <w:szCs w:val="22"/>
        </w:rPr>
        <w:t xml:space="preserve">, Chair of Middlesex </w:t>
      </w:r>
      <w:r w:rsidR="000F47A2">
        <w:rPr>
          <w:sz w:val="22"/>
          <w:szCs w:val="22"/>
        </w:rPr>
        <w:t>Cricket</w:t>
      </w:r>
      <w:r w:rsidRPr="625E3B03">
        <w:rPr>
          <w:sz w:val="22"/>
          <w:szCs w:val="22"/>
        </w:rPr>
        <w:t xml:space="preserve">, commented: ‘’This has been a time of deep reflection across </w:t>
      </w:r>
      <w:r w:rsidR="001B742D" w:rsidRPr="625E3B03">
        <w:rPr>
          <w:sz w:val="22"/>
          <w:szCs w:val="22"/>
        </w:rPr>
        <w:t>the sport</w:t>
      </w:r>
      <w:r w:rsidR="00E64542">
        <w:rPr>
          <w:sz w:val="22"/>
          <w:szCs w:val="22"/>
        </w:rPr>
        <w:t xml:space="preserve">. It </w:t>
      </w:r>
      <w:r w:rsidR="005850FB">
        <w:rPr>
          <w:sz w:val="22"/>
          <w:szCs w:val="22"/>
        </w:rPr>
        <w:t xml:space="preserve">was </w:t>
      </w:r>
      <w:r w:rsidR="00E64542">
        <w:rPr>
          <w:sz w:val="22"/>
          <w:szCs w:val="22"/>
        </w:rPr>
        <w:t>critical that we c</w:t>
      </w:r>
      <w:r w:rsidR="005850FB">
        <w:rPr>
          <w:sz w:val="22"/>
          <w:szCs w:val="22"/>
        </w:rPr>
        <w:t>a</w:t>
      </w:r>
      <w:r w:rsidR="00E64542">
        <w:rPr>
          <w:sz w:val="22"/>
          <w:szCs w:val="22"/>
        </w:rPr>
        <w:t>me together and ag</w:t>
      </w:r>
      <w:r w:rsidR="00F936F7">
        <w:rPr>
          <w:sz w:val="22"/>
          <w:szCs w:val="22"/>
        </w:rPr>
        <w:t xml:space="preserve">reed </w:t>
      </w:r>
      <w:r w:rsidR="00185742">
        <w:rPr>
          <w:sz w:val="22"/>
          <w:szCs w:val="22"/>
        </w:rPr>
        <w:t>a way forward.</w:t>
      </w:r>
    </w:p>
    <w:p w14:paraId="3A97E948" w14:textId="77777777" w:rsidR="005C1B04" w:rsidRDefault="005C1B04" w:rsidP="004E3C0F">
      <w:pPr>
        <w:contextualSpacing/>
        <w:rPr>
          <w:rFonts w:cstheme="minorHAnsi"/>
          <w:sz w:val="22"/>
          <w:szCs w:val="22"/>
        </w:rPr>
      </w:pPr>
    </w:p>
    <w:p w14:paraId="015061CB" w14:textId="3DBFD01B" w:rsidR="001B742D" w:rsidRDefault="005C1B04" w:rsidP="004E3C0F">
      <w:pPr>
        <w:contextualSpacing/>
        <w:rPr>
          <w:rFonts w:cstheme="minorHAnsi"/>
          <w:sz w:val="22"/>
          <w:szCs w:val="22"/>
        </w:rPr>
      </w:pPr>
      <w:r>
        <w:rPr>
          <w:rFonts w:cstheme="minorHAnsi"/>
          <w:sz w:val="22"/>
          <w:szCs w:val="22"/>
        </w:rPr>
        <w:t>‘’</w:t>
      </w:r>
      <w:r w:rsidR="005850FB">
        <w:rPr>
          <w:rFonts w:cstheme="minorHAnsi"/>
          <w:sz w:val="22"/>
          <w:szCs w:val="22"/>
        </w:rPr>
        <w:t>All those involved in leading the game</w:t>
      </w:r>
      <w:r w:rsidR="001B742D">
        <w:rPr>
          <w:rFonts w:cstheme="minorHAnsi"/>
          <w:sz w:val="22"/>
          <w:szCs w:val="22"/>
        </w:rPr>
        <w:t xml:space="preserve"> are aware of how fragile cricket’s future is if we do not address the issues laid bare by Azeem and others. </w:t>
      </w:r>
      <w:r w:rsidR="00185742">
        <w:rPr>
          <w:rFonts w:cstheme="minorHAnsi"/>
          <w:sz w:val="22"/>
          <w:szCs w:val="22"/>
        </w:rPr>
        <w:t xml:space="preserve"> More importantly, we realise how many people we </w:t>
      </w:r>
      <w:r w:rsidR="005850FB">
        <w:rPr>
          <w:rFonts w:cstheme="minorHAnsi"/>
          <w:sz w:val="22"/>
          <w:szCs w:val="22"/>
        </w:rPr>
        <w:t>have impacted</w:t>
      </w:r>
      <w:r w:rsidR="00185742">
        <w:rPr>
          <w:rFonts w:cstheme="minorHAnsi"/>
          <w:sz w:val="22"/>
          <w:szCs w:val="22"/>
        </w:rPr>
        <w:t xml:space="preserve"> by </w:t>
      </w:r>
      <w:r w:rsidR="00F92796">
        <w:rPr>
          <w:rFonts w:cstheme="minorHAnsi"/>
          <w:sz w:val="22"/>
          <w:szCs w:val="22"/>
        </w:rPr>
        <w:t xml:space="preserve">not acting together. </w:t>
      </w:r>
      <w:r w:rsidR="001B742D">
        <w:rPr>
          <w:rFonts w:cstheme="minorHAnsi"/>
          <w:sz w:val="22"/>
          <w:szCs w:val="22"/>
        </w:rPr>
        <w:t xml:space="preserve">We </w:t>
      </w:r>
      <w:r w:rsidR="005850FB">
        <w:rPr>
          <w:rFonts w:cstheme="minorHAnsi"/>
          <w:sz w:val="22"/>
          <w:szCs w:val="22"/>
        </w:rPr>
        <w:t>are all determined to act as one and</w:t>
      </w:r>
      <w:r w:rsidR="001B742D">
        <w:rPr>
          <w:rFonts w:cstheme="minorHAnsi"/>
          <w:sz w:val="22"/>
          <w:szCs w:val="22"/>
        </w:rPr>
        <w:t xml:space="preserve"> implement these actions but also to keep listening in the coming months and adapt to all that we continue to learn.’’</w:t>
      </w:r>
    </w:p>
    <w:p w14:paraId="77633B64" w14:textId="77777777" w:rsidR="00AD1627" w:rsidRPr="00EC4A31" w:rsidRDefault="00AD1627" w:rsidP="004E3C0F">
      <w:pPr>
        <w:contextualSpacing/>
        <w:rPr>
          <w:rFonts w:cstheme="minorHAnsi"/>
          <w:sz w:val="22"/>
          <w:szCs w:val="22"/>
        </w:rPr>
      </w:pPr>
    </w:p>
    <w:p w14:paraId="1D1BEB99" w14:textId="6EB5B5CC" w:rsidR="00CF743F" w:rsidRPr="00EC4A31" w:rsidRDefault="00CF743F" w:rsidP="004E3C0F">
      <w:pPr>
        <w:contextualSpacing/>
        <w:rPr>
          <w:rFonts w:cstheme="minorHAnsi"/>
          <w:sz w:val="22"/>
          <w:szCs w:val="22"/>
        </w:rPr>
      </w:pPr>
      <w:r w:rsidRPr="00EC4A31">
        <w:rPr>
          <w:rFonts w:cstheme="minorHAnsi"/>
          <w:sz w:val="22"/>
          <w:szCs w:val="22"/>
        </w:rPr>
        <w:t xml:space="preserve">Ends. </w:t>
      </w:r>
    </w:p>
    <w:p w14:paraId="69C59ED1" w14:textId="77777777" w:rsidR="00097B8E" w:rsidRDefault="00097B8E" w:rsidP="004E3C0F">
      <w:pPr>
        <w:contextualSpacing/>
        <w:rPr>
          <w:rFonts w:cstheme="minorHAnsi"/>
          <w:sz w:val="22"/>
          <w:szCs w:val="22"/>
        </w:rPr>
      </w:pPr>
    </w:p>
    <w:p w14:paraId="60575ADD" w14:textId="5EEA9E3E" w:rsidR="008B3EBA" w:rsidRPr="008B3EBA" w:rsidRDefault="008B3EBA" w:rsidP="004E3C0F">
      <w:pPr>
        <w:contextualSpacing/>
        <w:rPr>
          <w:rFonts w:cstheme="minorHAnsi"/>
          <w:b/>
          <w:bCs/>
          <w:sz w:val="22"/>
          <w:szCs w:val="22"/>
        </w:rPr>
      </w:pPr>
      <w:r w:rsidRPr="008B3EBA">
        <w:rPr>
          <w:rFonts w:cstheme="minorHAnsi"/>
          <w:b/>
          <w:bCs/>
          <w:sz w:val="22"/>
          <w:szCs w:val="22"/>
        </w:rPr>
        <w:lastRenderedPageBreak/>
        <w:t xml:space="preserve">NOTES TO EDITORS: </w:t>
      </w:r>
    </w:p>
    <w:p w14:paraId="32D7796D" w14:textId="154A60B4" w:rsidR="00F26960" w:rsidRDefault="00F26960" w:rsidP="004E3C0F">
      <w:pPr>
        <w:contextualSpacing/>
        <w:rPr>
          <w:rFonts w:cstheme="minorHAnsi"/>
          <w:b/>
          <w:bCs/>
          <w:sz w:val="22"/>
          <w:szCs w:val="22"/>
        </w:rPr>
      </w:pPr>
    </w:p>
    <w:p w14:paraId="2608477B" w14:textId="699F4D87" w:rsidR="005A252A" w:rsidRDefault="005A252A" w:rsidP="004E3C0F">
      <w:pPr>
        <w:contextualSpacing/>
        <w:rPr>
          <w:rFonts w:ascii="Calibri" w:eastAsia="Times New Roman" w:hAnsi="Calibri" w:cs="Calibri"/>
          <w:color w:val="000000"/>
          <w:sz w:val="22"/>
          <w:szCs w:val="22"/>
          <w:lang w:eastAsia="en-GB"/>
        </w:rPr>
      </w:pPr>
      <w:r>
        <w:rPr>
          <w:rFonts w:cstheme="minorHAnsi"/>
          <w:sz w:val="22"/>
          <w:szCs w:val="22"/>
        </w:rPr>
        <w:t xml:space="preserve">Today’s commitments follow a meeting of representatives from </w:t>
      </w:r>
      <w:r>
        <w:rPr>
          <w:rFonts w:ascii="Calibri" w:eastAsia="Times New Roman" w:hAnsi="Calibri" w:cs="Calibri"/>
          <w:color w:val="000000"/>
          <w:sz w:val="22"/>
          <w:szCs w:val="22"/>
          <w:lang w:eastAsia="en-GB"/>
        </w:rPr>
        <w:t>t</w:t>
      </w:r>
      <w:r w:rsidRPr="00E53B25">
        <w:rPr>
          <w:rFonts w:ascii="Calibri" w:eastAsia="Times New Roman" w:hAnsi="Calibri" w:cs="Calibri"/>
          <w:color w:val="000000"/>
          <w:sz w:val="22"/>
          <w:szCs w:val="22"/>
          <w:lang w:eastAsia="en-GB"/>
        </w:rPr>
        <w:t xml:space="preserve">he ECB, MCC, the PCA, NCCA </w:t>
      </w:r>
      <w:r>
        <w:rPr>
          <w:rFonts w:ascii="Calibri" w:eastAsia="Times New Roman" w:hAnsi="Calibri" w:cs="Calibri"/>
          <w:color w:val="000000"/>
          <w:sz w:val="22"/>
          <w:szCs w:val="22"/>
          <w:lang w:eastAsia="en-GB"/>
        </w:rPr>
        <w:t xml:space="preserve">Ltd, </w:t>
      </w:r>
      <w:r w:rsidRPr="00E53B25">
        <w:rPr>
          <w:rFonts w:ascii="Calibri" w:eastAsia="Times New Roman" w:hAnsi="Calibri" w:cs="Calibri"/>
          <w:color w:val="000000"/>
          <w:sz w:val="22"/>
          <w:szCs w:val="22"/>
          <w:lang w:eastAsia="en-GB"/>
        </w:rPr>
        <w:t xml:space="preserve">the </w:t>
      </w:r>
      <w:proofErr w:type="gramStart"/>
      <w:r w:rsidRPr="00E53B25">
        <w:rPr>
          <w:rFonts w:ascii="Calibri" w:eastAsia="Times New Roman" w:hAnsi="Calibri" w:cs="Calibri"/>
          <w:color w:val="000000"/>
          <w:sz w:val="22"/>
          <w:szCs w:val="22"/>
          <w:lang w:eastAsia="en-GB"/>
        </w:rPr>
        <w:t>First Class</w:t>
      </w:r>
      <w:proofErr w:type="gramEnd"/>
      <w:r>
        <w:rPr>
          <w:rFonts w:ascii="Calibri" w:eastAsia="Times New Roman" w:hAnsi="Calibri" w:cs="Calibri"/>
          <w:color w:val="000000"/>
          <w:sz w:val="22"/>
          <w:szCs w:val="22"/>
          <w:lang w:eastAsia="en-GB"/>
        </w:rPr>
        <w:t xml:space="preserve"> Counties, </w:t>
      </w:r>
      <w:r w:rsidRPr="006727DE">
        <w:rPr>
          <w:rFonts w:ascii="Calibri" w:eastAsia="Times New Roman" w:hAnsi="Calibri" w:cs="Calibri"/>
          <w:color w:val="000000"/>
          <w:sz w:val="22"/>
          <w:szCs w:val="22"/>
          <w:lang w:eastAsia="en-GB"/>
        </w:rPr>
        <w:t>Women’s Regional Hosts</w:t>
      </w:r>
      <w:r w:rsidRPr="00E53B25">
        <w:rPr>
          <w:rFonts w:ascii="Calibri" w:eastAsia="Times New Roman" w:hAnsi="Calibri" w:cs="Calibri"/>
          <w:color w:val="000000"/>
          <w:sz w:val="22"/>
          <w:szCs w:val="22"/>
          <w:lang w:eastAsia="en-GB"/>
        </w:rPr>
        <w:t xml:space="preserve"> and </w:t>
      </w:r>
      <w:r>
        <w:rPr>
          <w:rFonts w:ascii="Calibri" w:eastAsia="Times New Roman" w:hAnsi="Calibri" w:cs="Calibri"/>
          <w:color w:val="000000"/>
          <w:sz w:val="22"/>
          <w:szCs w:val="22"/>
          <w:lang w:eastAsia="en-GB"/>
        </w:rPr>
        <w:t xml:space="preserve">the </w:t>
      </w:r>
      <w:r w:rsidRPr="00E53B25">
        <w:rPr>
          <w:rFonts w:ascii="Calibri" w:eastAsia="Times New Roman" w:hAnsi="Calibri" w:cs="Calibri"/>
          <w:color w:val="000000"/>
          <w:sz w:val="22"/>
          <w:szCs w:val="22"/>
          <w:lang w:eastAsia="en-GB"/>
        </w:rPr>
        <w:t>Recreational County Cricket network</w:t>
      </w:r>
      <w:r>
        <w:rPr>
          <w:rFonts w:ascii="Calibri" w:eastAsia="Times New Roman" w:hAnsi="Calibri" w:cs="Calibri"/>
          <w:color w:val="000000"/>
          <w:sz w:val="22"/>
          <w:szCs w:val="22"/>
          <w:lang w:eastAsia="en-GB"/>
        </w:rPr>
        <w:t xml:space="preserve"> last Friday at The Kia Oval. The whole game pledged to publish agreed actions this week. Please see below the full wording agreed by the game, which has been summarised in the above release.</w:t>
      </w:r>
    </w:p>
    <w:p w14:paraId="7DE36E13" w14:textId="77777777" w:rsidR="00F26960" w:rsidRPr="008B3EBA" w:rsidRDefault="00F26960" w:rsidP="004E3C0F">
      <w:pPr>
        <w:contextualSpacing/>
        <w:rPr>
          <w:rFonts w:cstheme="minorHAnsi"/>
          <w:b/>
          <w:bCs/>
          <w:sz w:val="22"/>
          <w:szCs w:val="22"/>
        </w:rPr>
      </w:pPr>
    </w:p>
    <w:p w14:paraId="1A4BCFF5" w14:textId="25E734BD" w:rsidR="008B3EBA" w:rsidRPr="00011D30" w:rsidRDefault="008B3EBA" w:rsidP="008B3EBA">
      <w:pPr>
        <w:shd w:val="clear" w:color="auto" w:fill="002060"/>
        <w:rPr>
          <w:rFonts w:cstheme="minorHAnsi"/>
          <w:b/>
          <w:bCs/>
        </w:rPr>
      </w:pPr>
      <w:r>
        <w:rPr>
          <w:rFonts w:cstheme="minorHAnsi"/>
          <w:b/>
          <w:bCs/>
        </w:rPr>
        <w:t xml:space="preserve">The Game Wide Commitments </w:t>
      </w:r>
    </w:p>
    <w:p w14:paraId="6975BB99" w14:textId="77777777" w:rsidR="008B3EBA" w:rsidRPr="002D7914" w:rsidRDefault="008B3EBA" w:rsidP="008B3EBA">
      <w:pPr>
        <w:rPr>
          <w:rFonts w:cstheme="minorHAnsi"/>
          <w:sz w:val="8"/>
        </w:rPr>
      </w:pPr>
    </w:p>
    <w:p w14:paraId="64AAD55D" w14:textId="0588BD87" w:rsidR="008B3EBA" w:rsidRDefault="008B3EBA" w:rsidP="008B3EBA">
      <w:pPr>
        <w:spacing w:after="120"/>
        <w:rPr>
          <w:sz w:val="22"/>
          <w:szCs w:val="22"/>
        </w:rPr>
      </w:pPr>
      <w:r>
        <w:rPr>
          <w:sz w:val="22"/>
          <w:szCs w:val="22"/>
        </w:rPr>
        <w:t>W</w:t>
      </w:r>
      <w:r w:rsidRPr="509D0941">
        <w:rPr>
          <w:sz w:val="22"/>
          <w:szCs w:val="22"/>
        </w:rPr>
        <w:t xml:space="preserve">e as a game are committing </w:t>
      </w:r>
      <w:r w:rsidRPr="036B48D5">
        <w:rPr>
          <w:sz w:val="22"/>
          <w:szCs w:val="22"/>
        </w:rPr>
        <w:t>to</w:t>
      </w:r>
      <w:r w:rsidRPr="509D0941">
        <w:rPr>
          <w:sz w:val="22"/>
          <w:szCs w:val="22"/>
        </w:rPr>
        <w:t xml:space="preserve"> </w:t>
      </w:r>
      <w:r>
        <w:rPr>
          <w:sz w:val="22"/>
          <w:szCs w:val="22"/>
        </w:rPr>
        <w:t xml:space="preserve">a 5-point plan, with </w:t>
      </w:r>
      <w:r w:rsidRPr="0001101E">
        <w:rPr>
          <w:sz w:val="22"/>
          <w:szCs w:val="22"/>
        </w:rPr>
        <w:t>12</w:t>
      </w:r>
      <w:r>
        <w:rPr>
          <w:sz w:val="22"/>
          <w:szCs w:val="22"/>
        </w:rPr>
        <w:t xml:space="preserve"> tangible</w:t>
      </w:r>
      <w:r w:rsidRPr="509D0941">
        <w:rPr>
          <w:sz w:val="22"/>
          <w:szCs w:val="22"/>
        </w:rPr>
        <w:t xml:space="preserve"> actions</w:t>
      </w:r>
      <w:r>
        <w:rPr>
          <w:sz w:val="22"/>
          <w:szCs w:val="22"/>
        </w:rPr>
        <w:t xml:space="preserve">, </w:t>
      </w:r>
      <w:r w:rsidRPr="509D0941">
        <w:rPr>
          <w:sz w:val="22"/>
          <w:szCs w:val="22"/>
        </w:rPr>
        <w:t xml:space="preserve">that will </w:t>
      </w:r>
      <w:r w:rsidRPr="00DB56BC">
        <w:rPr>
          <w:sz w:val="22"/>
          <w:szCs w:val="22"/>
        </w:rPr>
        <w:t xml:space="preserve">help create a culture to eliminate </w:t>
      </w:r>
      <w:r w:rsidRPr="509D0941">
        <w:rPr>
          <w:sz w:val="22"/>
          <w:szCs w:val="22"/>
        </w:rPr>
        <w:t>discrimination</w:t>
      </w:r>
      <w:r>
        <w:rPr>
          <w:sz w:val="22"/>
          <w:szCs w:val="22"/>
        </w:rPr>
        <w:t xml:space="preserve">. Our aim is to make cricket the most open and inclusive sport in the country. We will: </w:t>
      </w:r>
    </w:p>
    <w:tbl>
      <w:tblPr>
        <w:tblStyle w:val="TableGrid"/>
        <w:tblW w:w="0" w:type="auto"/>
        <w:tblLook w:val="04A0" w:firstRow="1" w:lastRow="0" w:firstColumn="1" w:lastColumn="0" w:noHBand="0" w:noVBand="1"/>
      </w:tblPr>
      <w:tblGrid>
        <w:gridCol w:w="10196"/>
      </w:tblGrid>
      <w:tr w:rsidR="008B3EBA" w14:paraId="06B85885" w14:textId="77777777" w:rsidTr="00DE5512">
        <w:tc>
          <w:tcPr>
            <w:tcW w:w="10196" w:type="dxa"/>
            <w:shd w:val="clear" w:color="auto" w:fill="7F7F7F" w:themeFill="text1" w:themeFillTint="80"/>
          </w:tcPr>
          <w:p w14:paraId="08C84980" w14:textId="77777777" w:rsidR="008B3EBA" w:rsidRPr="00012576" w:rsidRDefault="008B3EBA" w:rsidP="00DE5512">
            <w:pPr>
              <w:spacing w:after="120"/>
              <w:rPr>
                <w:b/>
                <w:bCs/>
                <w:color w:val="FFFFFF" w:themeColor="background1"/>
                <w:sz w:val="22"/>
                <w:szCs w:val="22"/>
              </w:rPr>
            </w:pPr>
            <w:r>
              <w:rPr>
                <w:b/>
                <w:bCs/>
                <w:color w:val="FFFFFF" w:themeColor="background1"/>
                <w:sz w:val="22"/>
                <w:szCs w:val="22"/>
              </w:rPr>
              <w:t xml:space="preserve">(A) Listen, </w:t>
            </w:r>
            <w:proofErr w:type="gramStart"/>
            <w:r>
              <w:rPr>
                <w:b/>
                <w:bCs/>
                <w:color w:val="FFFFFF" w:themeColor="background1"/>
                <w:sz w:val="22"/>
                <w:szCs w:val="22"/>
              </w:rPr>
              <w:t>care</w:t>
            </w:r>
            <w:proofErr w:type="gramEnd"/>
            <w:r>
              <w:rPr>
                <w:b/>
                <w:bCs/>
                <w:color w:val="FFFFFF" w:themeColor="background1"/>
                <w:sz w:val="22"/>
                <w:szCs w:val="22"/>
              </w:rPr>
              <w:t xml:space="preserve"> and educate ourselves </w:t>
            </w:r>
          </w:p>
        </w:tc>
      </w:tr>
      <w:tr w:rsidR="008B3EBA" w14:paraId="1B4C9896" w14:textId="77777777" w:rsidTr="00DE5512">
        <w:tc>
          <w:tcPr>
            <w:tcW w:w="10196" w:type="dxa"/>
          </w:tcPr>
          <w:p w14:paraId="69288F73" w14:textId="77777777" w:rsidR="008B3EBA" w:rsidRPr="00021551" w:rsidRDefault="008B3EBA" w:rsidP="008B3EBA">
            <w:pPr>
              <w:pStyle w:val="ListParagraph"/>
              <w:numPr>
                <w:ilvl w:val="0"/>
                <w:numId w:val="8"/>
              </w:numPr>
              <w:spacing w:after="120"/>
              <w:contextualSpacing w:val="0"/>
              <w:rPr>
                <w:b/>
                <w:sz w:val="22"/>
                <w:szCs w:val="22"/>
              </w:rPr>
            </w:pPr>
            <w:r w:rsidRPr="007D3851">
              <w:rPr>
                <w:b/>
                <w:bCs/>
                <w:sz w:val="22"/>
                <w:szCs w:val="22"/>
              </w:rPr>
              <w:t xml:space="preserve">Whistleblowing: </w:t>
            </w:r>
            <w:r>
              <w:rPr>
                <w:sz w:val="22"/>
                <w:szCs w:val="22"/>
              </w:rPr>
              <w:t xml:space="preserve">To set up and </w:t>
            </w:r>
            <w:r w:rsidRPr="00632101">
              <w:rPr>
                <w:sz w:val="22"/>
                <w:szCs w:val="22"/>
              </w:rPr>
              <w:t>adopt a standardised approach to reporting</w:t>
            </w:r>
            <w:r w:rsidRPr="674C6D2D">
              <w:rPr>
                <w:sz w:val="22"/>
                <w:szCs w:val="22"/>
              </w:rPr>
              <w:t>,</w:t>
            </w:r>
            <w:r w:rsidRPr="00632101">
              <w:rPr>
                <w:sz w:val="22"/>
                <w:szCs w:val="22"/>
              </w:rPr>
              <w:t xml:space="preserve"> investigating, and responding to complaints, allegations, and whistleblowing</w:t>
            </w:r>
            <w:r>
              <w:rPr>
                <w:sz w:val="22"/>
                <w:szCs w:val="22"/>
              </w:rPr>
              <w:t xml:space="preserve"> across the game, within three months</w:t>
            </w:r>
            <w:r w:rsidRPr="00632101">
              <w:rPr>
                <w:sz w:val="22"/>
                <w:szCs w:val="22"/>
              </w:rPr>
              <w:t xml:space="preserve">. </w:t>
            </w:r>
            <w:r w:rsidRPr="00021551">
              <w:rPr>
                <w:sz w:val="22"/>
                <w:szCs w:val="22"/>
              </w:rPr>
              <w:t xml:space="preserve">To review, learn from and </w:t>
            </w:r>
            <w:proofErr w:type="gramStart"/>
            <w:r w:rsidRPr="00021551">
              <w:rPr>
                <w:sz w:val="22"/>
                <w:szCs w:val="22"/>
              </w:rPr>
              <w:t>take action</w:t>
            </w:r>
            <w:proofErr w:type="gramEnd"/>
            <w:r w:rsidRPr="00021551">
              <w:rPr>
                <w:sz w:val="22"/>
                <w:szCs w:val="22"/>
              </w:rPr>
              <w:t xml:space="preserve"> </w:t>
            </w:r>
            <w:r>
              <w:rPr>
                <w:sz w:val="22"/>
                <w:szCs w:val="22"/>
              </w:rPr>
              <w:t>based on</w:t>
            </w:r>
            <w:r w:rsidRPr="00021551">
              <w:rPr>
                <w:sz w:val="22"/>
                <w:szCs w:val="22"/>
              </w:rPr>
              <w:t xml:space="preserve"> findings.</w:t>
            </w:r>
          </w:p>
          <w:p w14:paraId="54142444" w14:textId="77777777" w:rsidR="008B3EBA" w:rsidRPr="00483B6B" w:rsidRDefault="008B3EBA" w:rsidP="008B3EBA">
            <w:pPr>
              <w:pStyle w:val="ListParagraph"/>
              <w:numPr>
                <w:ilvl w:val="0"/>
                <w:numId w:val="8"/>
              </w:numPr>
              <w:spacing w:after="120"/>
              <w:contextualSpacing w:val="0"/>
              <w:rPr>
                <w:b/>
                <w:sz w:val="22"/>
                <w:szCs w:val="22"/>
              </w:rPr>
            </w:pPr>
            <w:r w:rsidRPr="0ED26472">
              <w:rPr>
                <w:b/>
                <w:bCs/>
                <w:sz w:val="22"/>
                <w:szCs w:val="22"/>
              </w:rPr>
              <w:t>Engage with ICEC:</w:t>
            </w:r>
            <w:r w:rsidRPr="0ED26472">
              <w:rPr>
                <w:sz w:val="22"/>
                <w:szCs w:val="22"/>
              </w:rPr>
              <w:t xml:space="preserve"> To</w:t>
            </w:r>
            <w:r w:rsidRPr="00632101">
              <w:rPr>
                <w:sz w:val="22"/>
                <w:szCs w:val="22"/>
              </w:rPr>
              <w:t xml:space="preserve"> fully promote the aims of the </w:t>
            </w:r>
            <w:r>
              <w:rPr>
                <w:sz w:val="22"/>
                <w:szCs w:val="22"/>
              </w:rPr>
              <w:t>Independent Commission for Equity in Cricket (</w:t>
            </w:r>
            <w:r w:rsidRPr="00632101">
              <w:rPr>
                <w:sz w:val="22"/>
                <w:szCs w:val="22"/>
              </w:rPr>
              <w:t>ICEC</w:t>
            </w:r>
            <w:r>
              <w:rPr>
                <w:sz w:val="22"/>
                <w:szCs w:val="22"/>
              </w:rPr>
              <w:t>)</w:t>
            </w:r>
            <w:r w:rsidRPr="00632101">
              <w:rPr>
                <w:sz w:val="22"/>
                <w:szCs w:val="22"/>
              </w:rPr>
              <w:t xml:space="preserve">, proactively engage with its investigations and </w:t>
            </w:r>
            <w:r w:rsidRPr="006F567E">
              <w:rPr>
                <w:sz w:val="22"/>
                <w:szCs w:val="22"/>
              </w:rPr>
              <w:t>recommendations (published Summer 2022).</w:t>
            </w:r>
          </w:p>
          <w:p w14:paraId="23C0175A" w14:textId="77777777" w:rsidR="008B3EBA" w:rsidRPr="00483B6B" w:rsidRDefault="008B3EBA" w:rsidP="008B3EBA">
            <w:pPr>
              <w:pStyle w:val="ListParagraph"/>
              <w:numPr>
                <w:ilvl w:val="0"/>
                <w:numId w:val="8"/>
              </w:numPr>
              <w:spacing w:after="120"/>
              <w:contextualSpacing w:val="0"/>
              <w:rPr>
                <w:b/>
                <w:sz w:val="22"/>
                <w:szCs w:val="22"/>
              </w:rPr>
            </w:pPr>
            <w:r w:rsidRPr="008B6DB6">
              <w:rPr>
                <w:b/>
                <w:bCs/>
                <w:sz w:val="22"/>
                <w:szCs w:val="22"/>
              </w:rPr>
              <w:t>Continuous Education:</w:t>
            </w:r>
            <w:r w:rsidRPr="008B6DB6">
              <w:rPr>
                <w:sz w:val="22"/>
                <w:szCs w:val="22"/>
              </w:rPr>
              <w:t xml:space="preserve"> All those who work in cricket will </w:t>
            </w:r>
            <w:r>
              <w:rPr>
                <w:sz w:val="22"/>
                <w:szCs w:val="22"/>
              </w:rPr>
              <w:t>be provided with</w:t>
            </w:r>
            <w:r w:rsidRPr="008B6DB6">
              <w:rPr>
                <w:sz w:val="22"/>
                <w:szCs w:val="22"/>
              </w:rPr>
              <w:t xml:space="preserve"> </w:t>
            </w:r>
            <w:r>
              <w:rPr>
                <w:sz w:val="22"/>
                <w:szCs w:val="22"/>
              </w:rPr>
              <w:t>ongoing EDI training</w:t>
            </w:r>
            <w:r w:rsidRPr="34D82825">
              <w:rPr>
                <w:sz w:val="22"/>
                <w:szCs w:val="22"/>
              </w:rPr>
              <w:t xml:space="preserve">. </w:t>
            </w:r>
            <w:r w:rsidRPr="582A3E2C">
              <w:rPr>
                <w:sz w:val="22"/>
                <w:szCs w:val="22"/>
              </w:rPr>
              <w:t xml:space="preserve">This will </w:t>
            </w:r>
            <w:r w:rsidRPr="33BFECAE">
              <w:rPr>
                <w:sz w:val="22"/>
                <w:szCs w:val="22"/>
              </w:rPr>
              <w:t xml:space="preserve">cover </w:t>
            </w:r>
            <w:r w:rsidRPr="7A6418BC">
              <w:rPr>
                <w:sz w:val="22"/>
                <w:szCs w:val="22"/>
              </w:rPr>
              <w:t>all</w:t>
            </w:r>
            <w:r>
              <w:rPr>
                <w:sz w:val="22"/>
                <w:szCs w:val="22"/>
              </w:rPr>
              <w:t xml:space="preserve"> </w:t>
            </w:r>
            <w:r w:rsidRPr="33BFECAE">
              <w:rPr>
                <w:sz w:val="22"/>
                <w:szCs w:val="22"/>
              </w:rPr>
              <w:t>staff</w:t>
            </w:r>
            <w:r>
              <w:rPr>
                <w:sz w:val="22"/>
                <w:szCs w:val="22"/>
              </w:rPr>
              <w:t>, volunteers, recreational club officials, umpires, directors, and coaches.</w:t>
            </w:r>
          </w:p>
        </w:tc>
      </w:tr>
    </w:tbl>
    <w:p w14:paraId="64867181" w14:textId="77777777" w:rsidR="008B3EBA" w:rsidRPr="006623A3" w:rsidRDefault="008B3EBA" w:rsidP="008B3EBA">
      <w:pPr>
        <w:spacing w:after="120"/>
        <w:rPr>
          <w:sz w:val="16"/>
          <w:szCs w:val="16"/>
        </w:rPr>
      </w:pPr>
    </w:p>
    <w:tbl>
      <w:tblPr>
        <w:tblStyle w:val="TableGrid"/>
        <w:tblW w:w="0" w:type="auto"/>
        <w:tblLook w:val="04A0" w:firstRow="1" w:lastRow="0" w:firstColumn="1" w:lastColumn="0" w:noHBand="0" w:noVBand="1"/>
      </w:tblPr>
      <w:tblGrid>
        <w:gridCol w:w="10196"/>
      </w:tblGrid>
      <w:tr w:rsidR="008B3EBA" w14:paraId="3F0667C1" w14:textId="77777777" w:rsidTr="00DE5512">
        <w:tc>
          <w:tcPr>
            <w:tcW w:w="10196" w:type="dxa"/>
            <w:shd w:val="clear" w:color="auto" w:fill="7F7F7F" w:themeFill="text1" w:themeFillTint="80"/>
          </w:tcPr>
          <w:p w14:paraId="14BD58DA" w14:textId="77777777" w:rsidR="008B3EBA" w:rsidRPr="00012576" w:rsidRDefault="008B3EBA" w:rsidP="00DE5512">
            <w:pPr>
              <w:spacing w:after="120"/>
              <w:rPr>
                <w:b/>
                <w:bCs/>
                <w:color w:val="FFFFFF" w:themeColor="background1"/>
                <w:sz w:val="22"/>
                <w:szCs w:val="22"/>
              </w:rPr>
            </w:pPr>
            <w:r>
              <w:rPr>
                <w:b/>
                <w:bCs/>
                <w:color w:val="FFFFFF" w:themeColor="background1"/>
                <w:sz w:val="22"/>
                <w:szCs w:val="22"/>
              </w:rPr>
              <w:t xml:space="preserve">(B) Address dressing room culture   </w:t>
            </w:r>
          </w:p>
        </w:tc>
      </w:tr>
      <w:tr w:rsidR="008B3EBA" w14:paraId="74BEBB43" w14:textId="77777777" w:rsidTr="00DE5512">
        <w:tc>
          <w:tcPr>
            <w:tcW w:w="10196" w:type="dxa"/>
          </w:tcPr>
          <w:p w14:paraId="73C738AB" w14:textId="77777777" w:rsidR="008B3EBA" w:rsidRDefault="008B3EBA" w:rsidP="008B3EBA">
            <w:pPr>
              <w:pStyle w:val="ListParagraph"/>
              <w:numPr>
                <w:ilvl w:val="0"/>
                <w:numId w:val="8"/>
              </w:numPr>
              <w:spacing w:after="120"/>
              <w:rPr>
                <w:sz w:val="22"/>
                <w:szCs w:val="22"/>
              </w:rPr>
            </w:pPr>
            <w:r w:rsidRPr="15E6F0DD">
              <w:rPr>
                <w:b/>
                <w:bCs/>
                <w:sz w:val="22"/>
                <w:szCs w:val="22"/>
              </w:rPr>
              <w:t xml:space="preserve">Review </w:t>
            </w:r>
            <w:r w:rsidRPr="6E459614">
              <w:rPr>
                <w:b/>
                <w:bCs/>
                <w:sz w:val="22"/>
                <w:szCs w:val="22"/>
              </w:rPr>
              <w:t xml:space="preserve">Dressing </w:t>
            </w:r>
            <w:r w:rsidRPr="7C6132B9">
              <w:rPr>
                <w:b/>
                <w:bCs/>
                <w:sz w:val="22"/>
                <w:szCs w:val="22"/>
              </w:rPr>
              <w:t>Room</w:t>
            </w:r>
            <w:r w:rsidRPr="6E009F25">
              <w:rPr>
                <w:b/>
                <w:bCs/>
                <w:sz w:val="22"/>
                <w:szCs w:val="22"/>
              </w:rPr>
              <w:t xml:space="preserve"> culture</w:t>
            </w:r>
            <w:r w:rsidRPr="63AA5963">
              <w:rPr>
                <w:b/>
                <w:bCs/>
                <w:sz w:val="22"/>
                <w:szCs w:val="22"/>
              </w:rPr>
              <w:t xml:space="preserve">: </w:t>
            </w:r>
            <w:r w:rsidRPr="63AA5963">
              <w:rPr>
                <w:sz w:val="22"/>
                <w:szCs w:val="22"/>
              </w:rPr>
              <w:t>We</w:t>
            </w:r>
            <w:r>
              <w:rPr>
                <w:sz w:val="22"/>
                <w:szCs w:val="22"/>
              </w:rPr>
              <w:t xml:space="preserve"> commit to working </w:t>
            </w:r>
            <w:r w:rsidRPr="00F9781D">
              <w:rPr>
                <w:sz w:val="22"/>
                <w:szCs w:val="22"/>
              </w:rPr>
              <w:t>with the ECB and PCA to undertake a</w:t>
            </w:r>
            <w:r>
              <w:rPr>
                <w:sz w:val="22"/>
                <w:szCs w:val="22"/>
              </w:rPr>
              <w:t xml:space="preserve"> full</w:t>
            </w:r>
            <w:r w:rsidRPr="00F9781D">
              <w:rPr>
                <w:sz w:val="22"/>
                <w:szCs w:val="22"/>
              </w:rPr>
              <w:t xml:space="preserve"> review of dressing room culture in </w:t>
            </w:r>
            <w:r>
              <w:rPr>
                <w:sz w:val="22"/>
                <w:szCs w:val="22"/>
              </w:rPr>
              <w:t xml:space="preserve">all international and domestic teams. Findings will be published and used to inform future training. </w:t>
            </w:r>
          </w:p>
          <w:p w14:paraId="3CD5E4FE" w14:textId="77777777" w:rsidR="008B3EBA" w:rsidRPr="00F9781D" w:rsidRDefault="008B3EBA" w:rsidP="008B3EBA">
            <w:pPr>
              <w:pStyle w:val="ListParagraph"/>
              <w:numPr>
                <w:ilvl w:val="0"/>
                <w:numId w:val="8"/>
              </w:numPr>
              <w:spacing w:after="120"/>
              <w:rPr>
                <w:sz w:val="22"/>
                <w:szCs w:val="22"/>
              </w:rPr>
            </w:pPr>
            <w:r>
              <w:rPr>
                <w:b/>
                <w:bCs/>
                <w:sz w:val="22"/>
                <w:szCs w:val="22"/>
              </w:rPr>
              <w:t xml:space="preserve">Player &amp; Coach </w:t>
            </w:r>
            <w:r w:rsidRPr="00DA1445">
              <w:rPr>
                <w:b/>
                <w:bCs/>
                <w:sz w:val="22"/>
                <w:szCs w:val="22"/>
              </w:rPr>
              <w:t xml:space="preserve">Education: </w:t>
            </w:r>
            <w:r>
              <w:rPr>
                <w:sz w:val="22"/>
                <w:szCs w:val="22"/>
              </w:rPr>
              <w:t xml:space="preserve">Reassess player and coach education. </w:t>
            </w:r>
            <w:r w:rsidRPr="50A9B19D">
              <w:rPr>
                <w:sz w:val="22"/>
                <w:szCs w:val="22"/>
              </w:rPr>
              <w:t xml:space="preserve">Work </w:t>
            </w:r>
            <w:r w:rsidRPr="24DB2CB8">
              <w:rPr>
                <w:sz w:val="22"/>
                <w:szCs w:val="22"/>
              </w:rPr>
              <w:t>alongside</w:t>
            </w:r>
            <w:r>
              <w:rPr>
                <w:sz w:val="22"/>
                <w:szCs w:val="22"/>
              </w:rPr>
              <w:t xml:space="preserve"> the PCA</w:t>
            </w:r>
            <w:r w:rsidRPr="1A3FF007">
              <w:rPr>
                <w:sz w:val="22"/>
                <w:szCs w:val="22"/>
              </w:rPr>
              <w:t xml:space="preserve"> </w:t>
            </w:r>
            <w:r w:rsidRPr="3D92060E">
              <w:rPr>
                <w:sz w:val="22"/>
                <w:szCs w:val="22"/>
              </w:rPr>
              <w:t>to</w:t>
            </w:r>
            <w:r>
              <w:rPr>
                <w:sz w:val="22"/>
                <w:szCs w:val="22"/>
              </w:rPr>
              <w:t xml:space="preserve"> redesign the ongoing training programme and </w:t>
            </w:r>
            <w:r w:rsidRPr="783DC305">
              <w:rPr>
                <w:sz w:val="22"/>
                <w:szCs w:val="22"/>
              </w:rPr>
              <w:t>address</w:t>
            </w:r>
            <w:r>
              <w:rPr>
                <w:sz w:val="22"/>
                <w:szCs w:val="22"/>
              </w:rPr>
              <w:t xml:space="preserve"> any gaps</w:t>
            </w:r>
            <w:r w:rsidRPr="6234051B">
              <w:rPr>
                <w:sz w:val="22"/>
                <w:szCs w:val="22"/>
              </w:rPr>
              <w:t xml:space="preserve"> </w:t>
            </w:r>
            <w:r w:rsidRPr="08BD246D">
              <w:rPr>
                <w:sz w:val="22"/>
                <w:szCs w:val="22"/>
              </w:rPr>
              <w:t>identified</w:t>
            </w:r>
            <w:r w:rsidRPr="05861B23">
              <w:rPr>
                <w:sz w:val="22"/>
                <w:szCs w:val="22"/>
              </w:rPr>
              <w:t xml:space="preserve"> </w:t>
            </w:r>
            <w:r w:rsidRPr="6F7C5D38">
              <w:rPr>
                <w:sz w:val="22"/>
                <w:szCs w:val="22"/>
              </w:rPr>
              <w:t xml:space="preserve">through </w:t>
            </w:r>
            <w:r w:rsidRPr="05861B23">
              <w:rPr>
                <w:sz w:val="22"/>
                <w:szCs w:val="22"/>
              </w:rPr>
              <w:t>the dressing room review</w:t>
            </w:r>
            <w:r w:rsidRPr="6F7C5D38">
              <w:rPr>
                <w:sz w:val="22"/>
                <w:szCs w:val="22"/>
              </w:rPr>
              <w:t>.</w:t>
            </w:r>
          </w:p>
        </w:tc>
      </w:tr>
    </w:tbl>
    <w:p w14:paraId="5422F51F" w14:textId="77777777" w:rsidR="008B3EBA" w:rsidRDefault="008B3EBA" w:rsidP="008B3EBA">
      <w:pPr>
        <w:rPr>
          <w:sz w:val="22"/>
          <w:szCs w:val="22"/>
        </w:rPr>
      </w:pPr>
    </w:p>
    <w:tbl>
      <w:tblPr>
        <w:tblStyle w:val="TableGrid"/>
        <w:tblW w:w="0" w:type="auto"/>
        <w:tblLook w:val="04A0" w:firstRow="1" w:lastRow="0" w:firstColumn="1" w:lastColumn="0" w:noHBand="0" w:noVBand="1"/>
      </w:tblPr>
      <w:tblGrid>
        <w:gridCol w:w="10196"/>
      </w:tblGrid>
      <w:tr w:rsidR="008B3EBA" w14:paraId="3300B276" w14:textId="77777777" w:rsidTr="00DE5512">
        <w:tc>
          <w:tcPr>
            <w:tcW w:w="10196" w:type="dxa"/>
            <w:shd w:val="clear" w:color="auto" w:fill="7F7F7F" w:themeFill="text1" w:themeFillTint="80"/>
          </w:tcPr>
          <w:p w14:paraId="5C2282CC" w14:textId="77777777" w:rsidR="008B3EBA" w:rsidRPr="00012576" w:rsidRDefault="008B3EBA" w:rsidP="00DE5512">
            <w:pPr>
              <w:spacing w:after="120"/>
              <w:rPr>
                <w:b/>
                <w:bCs/>
                <w:color w:val="FFFFFF" w:themeColor="background1"/>
                <w:sz w:val="22"/>
                <w:szCs w:val="22"/>
              </w:rPr>
            </w:pPr>
            <w:r>
              <w:rPr>
                <w:b/>
                <w:bCs/>
                <w:color w:val="FFFFFF" w:themeColor="background1"/>
                <w:sz w:val="22"/>
                <w:szCs w:val="22"/>
              </w:rPr>
              <w:t>(C) Remove barriers in the talent pathway</w:t>
            </w:r>
          </w:p>
        </w:tc>
      </w:tr>
      <w:tr w:rsidR="008B3EBA" w14:paraId="07F4782F" w14:textId="77777777" w:rsidTr="00DE5512">
        <w:tc>
          <w:tcPr>
            <w:tcW w:w="10196" w:type="dxa"/>
          </w:tcPr>
          <w:p w14:paraId="3CCB375A" w14:textId="77777777" w:rsidR="008B3EBA" w:rsidRDefault="008B3EBA" w:rsidP="008B3EBA">
            <w:pPr>
              <w:pStyle w:val="ListParagraph"/>
              <w:numPr>
                <w:ilvl w:val="0"/>
                <w:numId w:val="8"/>
              </w:numPr>
              <w:spacing w:after="120"/>
              <w:rPr>
                <w:sz w:val="22"/>
                <w:szCs w:val="22"/>
              </w:rPr>
            </w:pPr>
            <w:r w:rsidRPr="0F289CB3">
              <w:rPr>
                <w:b/>
                <w:sz w:val="22"/>
                <w:szCs w:val="22"/>
              </w:rPr>
              <w:t xml:space="preserve">Talent Pathway: </w:t>
            </w:r>
            <w:r>
              <w:rPr>
                <w:sz w:val="22"/>
                <w:szCs w:val="22"/>
              </w:rPr>
              <w:t xml:space="preserve">We will </w:t>
            </w:r>
            <w:r w:rsidRPr="00632101">
              <w:rPr>
                <w:sz w:val="22"/>
                <w:szCs w:val="22"/>
              </w:rPr>
              <w:t xml:space="preserve">remove </w:t>
            </w:r>
            <w:r>
              <w:rPr>
                <w:sz w:val="22"/>
                <w:szCs w:val="22"/>
              </w:rPr>
              <w:t xml:space="preserve">structural and cultural </w:t>
            </w:r>
            <w:r w:rsidRPr="00632101">
              <w:rPr>
                <w:sz w:val="22"/>
                <w:szCs w:val="22"/>
              </w:rPr>
              <w:t>barriers in our elite talent pathways</w:t>
            </w:r>
            <w:r>
              <w:rPr>
                <w:sz w:val="22"/>
                <w:szCs w:val="22"/>
              </w:rPr>
              <w:t xml:space="preserve">. </w:t>
            </w:r>
            <w:r w:rsidRPr="00632101">
              <w:rPr>
                <w:sz w:val="22"/>
                <w:szCs w:val="22"/>
              </w:rPr>
              <w:t xml:space="preserve">We </w:t>
            </w:r>
            <w:r>
              <w:rPr>
                <w:sz w:val="22"/>
                <w:szCs w:val="22"/>
              </w:rPr>
              <w:t>must improve</w:t>
            </w:r>
            <w:r w:rsidRPr="00632101">
              <w:rPr>
                <w:sz w:val="22"/>
                <w:szCs w:val="22"/>
              </w:rPr>
              <w:t xml:space="preserve"> support for people from</w:t>
            </w:r>
            <w:r>
              <w:rPr>
                <w:sz w:val="22"/>
                <w:szCs w:val="22"/>
              </w:rPr>
              <w:t xml:space="preserve"> diverse</w:t>
            </w:r>
            <w:r w:rsidRPr="00632101">
              <w:rPr>
                <w:sz w:val="22"/>
                <w:szCs w:val="22"/>
              </w:rPr>
              <w:t xml:space="preserve"> backgrounds, especially</w:t>
            </w:r>
            <w:r>
              <w:rPr>
                <w:sz w:val="22"/>
                <w:szCs w:val="22"/>
              </w:rPr>
              <w:t xml:space="preserve"> </w:t>
            </w:r>
            <w:r w:rsidRPr="00632101">
              <w:rPr>
                <w:sz w:val="22"/>
                <w:szCs w:val="22"/>
              </w:rPr>
              <w:t xml:space="preserve">South Asian, </w:t>
            </w:r>
            <w:proofErr w:type="gramStart"/>
            <w:r w:rsidRPr="00632101">
              <w:rPr>
                <w:sz w:val="22"/>
                <w:szCs w:val="22"/>
              </w:rPr>
              <w:t>Black</w:t>
            </w:r>
            <w:proofErr w:type="gramEnd"/>
            <w:r w:rsidRPr="00632101">
              <w:rPr>
                <w:sz w:val="22"/>
                <w:szCs w:val="22"/>
              </w:rPr>
              <w:t xml:space="preserve"> and less</w:t>
            </w:r>
            <w:r>
              <w:rPr>
                <w:sz w:val="22"/>
                <w:szCs w:val="22"/>
              </w:rPr>
              <w:t>-</w:t>
            </w:r>
            <w:r w:rsidRPr="00632101">
              <w:rPr>
                <w:sz w:val="22"/>
                <w:szCs w:val="22"/>
              </w:rPr>
              <w:t>privileged youngsters</w:t>
            </w:r>
            <w:r>
              <w:rPr>
                <w:sz w:val="22"/>
                <w:szCs w:val="22"/>
              </w:rPr>
              <w:t xml:space="preserve">. We will identify </w:t>
            </w:r>
            <w:r w:rsidRPr="21F0A241">
              <w:rPr>
                <w:sz w:val="22"/>
                <w:szCs w:val="22"/>
              </w:rPr>
              <w:t xml:space="preserve">and </w:t>
            </w:r>
            <w:r w:rsidRPr="01909E95">
              <w:rPr>
                <w:sz w:val="22"/>
                <w:szCs w:val="22"/>
              </w:rPr>
              <w:t>remove barriers</w:t>
            </w:r>
            <w:r w:rsidRPr="00632101">
              <w:rPr>
                <w:sz w:val="22"/>
                <w:szCs w:val="22"/>
              </w:rPr>
              <w:t xml:space="preserve"> to progress into our professional teams</w:t>
            </w:r>
            <w:r>
              <w:rPr>
                <w:sz w:val="22"/>
                <w:szCs w:val="22"/>
              </w:rPr>
              <w:t xml:space="preserve">. </w:t>
            </w:r>
          </w:p>
          <w:p w14:paraId="5B175368" w14:textId="77777777" w:rsidR="008B3EBA" w:rsidRPr="00C17489" w:rsidRDefault="008B3EBA" w:rsidP="00DE5512">
            <w:pPr>
              <w:spacing w:after="120"/>
              <w:rPr>
                <w:sz w:val="22"/>
                <w:szCs w:val="22"/>
              </w:rPr>
            </w:pPr>
            <w:r w:rsidRPr="00C17489">
              <w:rPr>
                <w:sz w:val="22"/>
                <w:szCs w:val="22"/>
              </w:rPr>
              <w:t xml:space="preserve">Our insights show that the specific barriers vary across counties. However, these fall into three broad themes: player identification, player support, and coach education and diversity. ECB will work with each </w:t>
            </w:r>
            <w:r>
              <w:rPr>
                <w:sz w:val="22"/>
                <w:szCs w:val="22"/>
              </w:rPr>
              <w:t>C</w:t>
            </w:r>
            <w:r w:rsidRPr="00C17489">
              <w:rPr>
                <w:sz w:val="22"/>
                <w:szCs w:val="22"/>
              </w:rPr>
              <w:t xml:space="preserve">ounty to </w:t>
            </w:r>
            <w:r>
              <w:rPr>
                <w:sz w:val="22"/>
                <w:szCs w:val="22"/>
              </w:rPr>
              <w:t xml:space="preserve">identify each County’s unique challenges before </w:t>
            </w:r>
            <w:r w:rsidRPr="00C17489">
              <w:rPr>
                <w:sz w:val="22"/>
                <w:szCs w:val="22"/>
              </w:rPr>
              <w:t>address</w:t>
            </w:r>
            <w:r>
              <w:rPr>
                <w:sz w:val="22"/>
                <w:szCs w:val="22"/>
              </w:rPr>
              <w:t>ing</w:t>
            </w:r>
            <w:r w:rsidRPr="00C17489">
              <w:rPr>
                <w:sz w:val="22"/>
                <w:szCs w:val="22"/>
              </w:rPr>
              <w:t xml:space="preserve"> these challenges</w:t>
            </w:r>
            <w:r>
              <w:rPr>
                <w:sz w:val="22"/>
                <w:szCs w:val="22"/>
              </w:rPr>
              <w:t xml:space="preserve"> </w:t>
            </w:r>
            <w:r w:rsidRPr="00C17489">
              <w:rPr>
                <w:sz w:val="22"/>
                <w:szCs w:val="22"/>
              </w:rPr>
              <w:t xml:space="preserve">with partners to support delivery. </w:t>
            </w:r>
            <w:r>
              <w:rPr>
                <w:sz w:val="22"/>
                <w:szCs w:val="22"/>
              </w:rPr>
              <w:t>C</w:t>
            </w:r>
            <w:r w:rsidRPr="00C17489">
              <w:rPr>
                <w:sz w:val="22"/>
                <w:szCs w:val="22"/>
              </w:rPr>
              <w:t xml:space="preserve">ounty plans will cover:    </w:t>
            </w:r>
          </w:p>
          <w:p w14:paraId="28E7A336" w14:textId="77777777" w:rsidR="008B3EBA" w:rsidRDefault="008B3EBA" w:rsidP="00DE5512">
            <w:pPr>
              <w:pStyle w:val="ListParagraph"/>
              <w:numPr>
                <w:ilvl w:val="0"/>
                <w:numId w:val="7"/>
              </w:numPr>
              <w:spacing w:after="120"/>
              <w:rPr>
                <w:sz w:val="22"/>
                <w:szCs w:val="22"/>
              </w:rPr>
            </w:pPr>
            <w:r w:rsidRPr="00C17489">
              <w:rPr>
                <w:b/>
                <w:sz w:val="22"/>
                <w:szCs w:val="22"/>
              </w:rPr>
              <w:t>Talent identification and scouting:</w:t>
            </w:r>
            <w:r w:rsidRPr="00C17489">
              <w:rPr>
                <w:sz w:val="22"/>
                <w:szCs w:val="22"/>
              </w:rPr>
              <w:t xml:space="preserve"> </w:t>
            </w:r>
          </w:p>
          <w:p w14:paraId="596D0DB5" w14:textId="77777777" w:rsidR="008B3EBA" w:rsidRPr="00C17489" w:rsidRDefault="008B3EBA" w:rsidP="00DE5512">
            <w:pPr>
              <w:pStyle w:val="ListParagraph"/>
              <w:numPr>
                <w:ilvl w:val="1"/>
                <w:numId w:val="7"/>
              </w:numPr>
              <w:spacing w:after="120"/>
              <w:rPr>
                <w:sz w:val="22"/>
                <w:szCs w:val="22"/>
              </w:rPr>
            </w:pPr>
            <w:r>
              <w:rPr>
                <w:sz w:val="22"/>
                <w:szCs w:val="22"/>
              </w:rPr>
              <w:t>E</w:t>
            </w:r>
            <w:r w:rsidRPr="00C17489">
              <w:rPr>
                <w:sz w:val="22"/>
                <w:szCs w:val="22"/>
              </w:rPr>
              <w:t>xpan</w:t>
            </w:r>
            <w:r>
              <w:rPr>
                <w:sz w:val="22"/>
                <w:szCs w:val="22"/>
              </w:rPr>
              <w:t>sion of</w:t>
            </w:r>
            <w:r w:rsidRPr="00C17489">
              <w:rPr>
                <w:sz w:val="22"/>
                <w:szCs w:val="22"/>
              </w:rPr>
              <w:t xml:space="preserve"> the Community Talent Champions programme, which identifies talent from non-traditional and diverse backgrounds (subject to pilot in 2021) </w:t>
            </w:r>
          </w:p>
          <w:p w14:paraId="47B3B058" w14:textId="77777777" w:rsidR="008B3EBA" w:rsidRPr="00C17489" w:rsidRDefault="008B3EBA" w:rsidP="00DE5512">
            <w:pPr>
              <w:pStyle w:val="ListParagraph"/>
              <w:numPr>
                <w:ilvl w:val="0"/>
                <w:numId w:val="7"/>
              </w:numPr>
              <w:spacing w:after="120"/>
              <w:rPr>
                <w:b/>
                <w:sz w:val="22"/>
                <w:szCs w:val="22"/>
              </w:rPr>
            </w:pPr>
            <w:r w:rsidRPr="00C17489">
              <w:rPr>
                <w:b/>
                <w:sz w:val="22"/>
                <w:szCs w:val="22"/>
              </w:rPr>
              <w:t xml:space="preserve">Education &amp; Diversity of Coaches: </w:t>
            </w:r>
          </w:p>
          <w:p w14:paraId="538106C5" w14:textId="77777777" w:rsidR="008B3EBA" w:rsidRPr="00C17489" w:rsidRDefault="008B3EBA" w:rsidP="00DE5512">
            <w:pPr>
              <w:pStyle w:val="ListParagraph"/>
              <w:numPr>
                <w:ilvl w:val="1"/>
                <w:numId w:val="7"/>
              </w:numPr>
              <w:spacing w:after="120"/>
              <w:rPr>
                <w:sz w:val="22"/>
                <w:szCs w:val="22"/>
              </w:rPr>
            </w:pPr>
            <w:r>
              <w:rPr>
                <w:sz w:val="22"/>
                <w:szCs w:val="22"/>
              </w:rPr>
              <w:t>Take positive action towards reaching a minimum</w:t>
            </w:r>
            <w:r w:rsidRPr="00C17489">
              <w:rPr>
                <w:sz w:val="22"/>
                <w:szCs w:val="22"/>
              </w:rPr>
              <w:t xml:space="preserve"> 20% gender diversity and appropriate level of ethnic diversity (% will vary by </w:t>
            </w:r>
            <w:r>
              <w:rPr>
                <w:sz w:val="22"/>
                <w:szCs w:val="22"/>
              </w:rPr>
              <w:t xml:space="preserve">each </w:t>
            </w:r>
            <w:r w:rsidRPr="00C17489">
              <w:rPr>
                <w:sz w:val="22"/>
                <w:szCs w:val="22"/>
              </w:rPr>
              <w:t>count</w:t>
            </w:r>
            <w:r>
              <w:rPr>
                <w:sz w:val="22"/>
                <w:szCs w:val="22"/>
              </w:rPr>
              <w:t>y’s demographic</w:t>
            </w:r>
            <w:r w:rsidRPr="00C17489">
              <w:rPr>
                <w:sz w:val="22"/>
                <w:szCs w:val="22"/>
              </w:rPr>
              <w:t>) for professional and recreational coaching staff &amp; pathway coaches by 2025.</w:t>
            </w:r>
          </w:p>
          <w:p w14:paraId="17ED9580" w14:textId="77777777" w:rsidR="008B3EBA" w:rsidRDefault="008B3EBA" w:rsidP="00DE5512">
            <w:pPr>
              <w:pStyle w:val="ListParagraph"/>
              <w:numPr>
                <w:ilvl w:val="1"/>
                <w:numId w:val="7"/>
              </w:numPr>
              <w:spacing w:after="120"/>
              <w:rPr>
                <w:sz w:val="22"/>
                <w:szCs w:val="22"/>
              </w:rPr>
            </w:pPr>
            <w:r w:rsidRPr="00C17489">
              <w:rPr>
                <w:sz w:val="22"/>
                <w:szCs w:val="22"/>
              </w:rPr>
              <w:t>Continuous education and training for all coaches</w:t>
            </w:r>
            <w:r>
              <w:rPr>
                <w:sz w:val="22"/>
                <w:szCs w:val="22"/>
              </w:rPr>
              <w:t xml:space="preserve"> (as above)</w:t>
            </w:r>
          </w:p>
          <w:p w14:paraId="108D127D" w14:textId="77777777" w:rsidR="008B3EBA" w:rsidRPr="00C17489" w:rsidRDefault="008B3EBA" w:rsidP="00DE5512">
            <w:pPr>
              <w:pStyle w:val="ListParagraph"/>
              <w:numPr>
                <w:ilvl w:val="1"/>
                <w:numId w:val="7"/>
              </w:numPr>
              <w:spacing w:after="120"/>
              <w:rPr>
                <w:sz w:val="22"/>
                <w:szCs w:val="22"/>
              </w:rPr>
            </w:pPr>
            <w:r>
              <w:rPr>
                <w:sz w:val="22"/>
                <w:szCs w:val="22"/>
              </w:rPr>
              <w:t>Reaffirm our commitment to the Rooney Rule for all coaching appointments</w:t>
            </w:r>
          </w:p>
          <w:p w14:paraId="0F0B07BA" w14:textId="77777777" w:rsidR="008B3EBA" w:rsidRPr="00C17489" w:rsidRDefault="008B3EBA" w:rsidP="00DE5512">
            <w:pPr>
              <w:pStyle w:val="ListParagraph"/>
              <w:numPr>
                <w:ilvl w:val="0"/>
                <w:numId w:val="7"/>
              </w:numPr>
              <w:spacing w:after="120"/>
              <w:rPr>
                <w:b/>
                <w:sz w:val="22"/>
                <w:szCs w:val="22"/>
              </w:rPr>
            </w:pPr>
            <w:r w:rsidRPr="00C17489">
              <w:rPr>
                <w:b/>
                <w:sz w:val="22"/>
                <w:szCs w:val="22"/>
              </w:rPr>
              <w:t>Player support</w:t>
            </w:r>
            <w:r>
              <w:rPr>
                <w:b/>
                <w:bCs/>
                <w:sz w:val="22"/>
                <w:szCs w:val="22"/>
              </w:rPr>
              <w:t>:</w:t>
            </w:r>
          </w:p>
          <w:p w14:paraId="35341488" w14:textId="77777777" w:rsidR="008B3EBA" w:rsidRDefault="008B3EBA" w:rsidP="00DE5512">
            <w:pPr>
              <w:pStyle w:val="ListParagraph"/>
              <w:numPr>
                <w:ilvl w:val="1"/>
                <w:numId w:val="7"/>
              </w:numPr>
              <w:spacing w:after="120"/>
              <w:rPr>
                <w:sz w:val="22"/>
                <w:szCs w:val="22"/>
              </w:rPr>
            </w:pPr>
            <w:r w:rsidRPr="00C17489">
              <w:rPr>
                <w:sz w:val="22"/>
                <w:szCs w:val="22"/>
              </w:rPr>
              <w:t xml:space="preserve">Create a mentoring programme to support players from </w:t>
            </w:r>
            <w:r>
              <w:rPr>
                <w:sz w:val="22"/>
                <w:szCs w:val="22"/>
              </w:rPr>
              <w:t>diverse or underprivileged backgrounds</w:t>
            </w:r>
          </w:p>
          <w:p w14:paraId="2A047475" w14:textId="77777777" w:rsidR="008B3EBA" w:rsidRPr="00C17489" w:rsidRDefault="008B3EBA" w:rsidP="00DE5512">
            <w:pPr>
              <w:pStyle w:val="ListParagraph"/>
              <w:numPr>
                <w:ilvl w:val="1"/>
                <w:numId w:val="7"/>
              </w:numPr>
              <w:spacing w:after="120"/>
              <w:rPr>
                <w:sz w:val="22"/>
                <w:szCs w:val="22"/>
              </w:rPr>
            </w:pPr>
            <w:r>
              <w:rPr>
                <w:sz w:val="22"/>
                <w:szCs w:val="22"/>
              </w:rPr>
              <w:t>Ensure the delivery of i</w:t>
            </w:r>
            <w:r w:rsidRPr="00C17489">
              <w:rPr>
                <w:sz w:val="22"/>
                <w:szCs w:val="22"/>
              </w:rPr>
              <w:t xml:space="preserve">ndividualised programmes for academy players </w:t>
            </w:r>
          </w:p>
        </w:tc>
      </w:tr>
    </w:tbl>
    <w:p w14:paraId="48B36815" w14:textId="77777777" w:rsidR="008B3EBA" w:rsidRDefault="008B3EBA" w:rsidP="008B3EBA">
      <w:pPr>
        <w:spacing w:after="120"/>
        <w:rPr>
          <w:sz w:val="22"/>
          <w:szCs w:val="22"/>
        </w:rPr>
      </w:pPr>
      <w:r>
        <w:rPr>
          <w:sz w:val="22"/>
          <w:szCs w:val="22"/>
        </w:rPr>
        <w:t xml:space="preserve">  </w:t>
      </w:r>
    </w:p>
    <w:p w14:paraId="25ACD2A2" w14:textId="77777777" w:rsidR="008B3EBA" w:rsidRPr="00986FB9" w:rsidRDefault="008B3EBA" w:rsidP="008B3EBA">
      <w:pPr>
        <w:spacing w:after="120"/>
        <w:rPr>
          <w:sz w:val="16"/>
          <w:szCs w:val="16"/>
        </w:rPr>
      </w:pPr>
    </w:p>
    <w:tbl>
      <w:tblPr>
        <w:tblStyle w:val="TableGrid"/>
        <w:tblW w:w="0" w:type="auto"/>
        <w:tblLook w:val="04A0" w:firstRow="1" w:lastRow="0" w:firstColumn="1" w:lastColumn="0" w:noHBand="0" w:noVBand="1"/>
      </w:tblPr>
      <w:tblGrid>
        <w:gridCol w:w="10196"/>
      </w:tblGrid>
      <w:tr w:rsidR="008B3EBA" w14:paraId="534463CD" w14:textId="77777777" w:rsidTr="00DE5512">
        <w:tc>
          <w:tcPr>
            <w:tcW w:w="10196" w:type="dxa"/>
            <w:shd w:val="clear" w:color="auto" w:fill="7F7F7F" w:themeFill="text1" w:themeFillTint="80"/>
          </w:tcPr>
          <w:p w14:paraId="721964FE" w14:textId="77777777" w:rsidR="008B3EBA" w:rsidRPr="00012576" w:rsidRDefault="008B3EBA" w:rsidP="00DE5512">
            <w:pPr>
              <w:spacing w:after="120"/>
              <w:rPr>
                <w:b/>
                <w:bCs/>
                <w:color w:val="FFFFFF" w:themeColor="background1"/>
                <w:sz w:val="22"/>
                <w:szCs w:val="22"/>
              </w:rPr>
            </w:pPr>
            <w:r>
              <w:rPr>
                <w:b/>
                <w:bCs/>
                <w:color w:val="FFFFFF" w:themeColor="background1"/>
                <w:sz w:val="22"/>
                <w:szCs w:val="22"/>
              </w:rPr>
              <w:t xml:space="preserve">(D) Create welcoming environments for all     </w:t>
            </w:r>
          </w:p>
        </w:tc>
      </w:tr>
      <w:tr w:rsidR="008B3EBA" w14:paraId="777E5ED3" w14:textId="77777777" w:rsidTr="00DE5512">
        <w:tc>
          <w:tcPr>
            <w:tcW w:w="10196" w:type="dxa"/>
          </w:tcPr>
          <w:p w14:paraId="01B58F4F" w14:textId="77777777" w:rsidR="008B3EBA" w:rsidRPr="001843E0" w:rsidRDefault="008B3EBA" w:rsidP="00DE5512">
            <w:pPr>
              <w:spacing w:after="120"/>
              <w:rPr>
                <w:rFonts w:ascii="Calibri" w:hAnsi="Calibri"/>
                <w:sz w:val="22"/>
                <w:szCs w:val="22"/>
              </w:rPr>
            </w:pPr>
            <w:r w:rsidRPr="001843E0">
              <w:rPr>
                <w:sz w:val="22"/>
                <w:szCs w:val="22"/>
              </w:rPr>
              <w:t xml:space="preserve">Prior to the 2022 season, each County will address:  </w:t>
            </w:r>
          </w:p>
          <w:p w14:paraId="2D478964" w14:textId="77777777" w:rsidR="008B3EBA" w:rsidRPr="001843E0" w:rsidRDefault="008B3EBA" w:rsidP="008B3EBA">
            <w:pPr>
              <w:pStyle w:val="ListParagraph"/>
              <w:numPr>
                <w:ilvl w:val="0"/>
                <w:numId w:val="10"/>
              </w:numPr>
              <w:spacing w:after="120" w:line="259" w:lineRule="auto"/>
              <w:rPr>
                <w:b/>
                <w:sz w:val="22"/>
                <w:szCs w:val="22"/>
              </w:rPr>
            </w:pPr>
            <w:r w:rsidRPr="001843E0">
              <w:rPr>
                <w:b/>
                <w:bCs/>
                <w:sz w:val="22"/>
                <w:szCs w:val="22"/>
              </w:rPr>
              <w:t xml:space="preserve">Crowd behaviour: </w:t>
            </w:r>
            <w:r w:rsidRPr="001843E0">
              <w:rPr>
                <w:sz w:val="22"/>
                <w:szCs w:val="22"/>
              </w:rPr>
              <w:t xml:space="preserve">Conduct full-scale review into the detection, enforcement, and sanctions against discriminatory and abusive crowd behaviour in each of our professional cricket grounds. </w:t>
            </w:r>
          </w:p>
          <w:p w14:paraId="2C6E83F1" w14:textId="320F6BB1" w:rsidR="008B3EBA" w:rsidRPr="001843E0" w:rsidRDefault="008B3EBA" w:rsidP="008B3EBA">
            <w:pPr>
              <w:pStyle w:val="ListParagraph"/>
              <w:numPr>
                <w:ilvl w:val="0"/>
                <w:numId w:val="10"/>
              </w:numPr>
              <w:spacing w:after="120" w:line="259" w:lineRule="auto"/>
              <w:rPr>
                <w:b/>
                <w:sz w:val="22"/>
                <w:szCs w:val="22"/>
              </w:rPr>
            </w:pPr>
            <w:r w:rsidRPr="001843E0">
              <w:rPr>
                <w:b/>
                <w:bCs/>
                <w:sz w:val="22"/>
                <w:szCs w:val="22"/>
              </w:rPr>
              <w:t xml:space="preserve">Welcoming stadia: </w:t>
            </w:r>
            <w:r w:rsidRPr="00A82EB6">
              <w:rPr>
                <w:rFonts w:eastAsia="Calibri"/>
                <w:sz w:val="22"/>
                <w:szCs w:val="22"/>
              </w:rPr>
              <w:t>To immediately begin delivering against enhanced EDI criteria when host</w:t>
            </w:r>
            <w:r>
              <w:rPr>
                <w:rFonts w:eastAsia="Calibri"/>
                <w:sz w:val="22"/>
                <w:szCs w:val="22"/>
              </w:rPr>
              <w:t>ing</w:t>
            </w:r>
            <w:r w:rsidRPr="00A82EB6">
              <w:rPr>
                <w:rFonts w:eastAsia="Calibri"/>
                <w:sz w:val="22"/>
                <w:szCs w:val="22"/>
              </w:rPr>
              <w:t xml:space="preserve"> international and major matches. All 18 FCCs</w:t>
            </w:r>
            <w:r w:rsidR="00E71164">
              <w:rPr>
                <w:rFonts w:eastAsia="Calibri"/>
                <w:sz w:val="22"/>
                <w:szCs w:val="22"/>
              </w:rPr>
              <w:t xml:space="preserve"> and MCC</w:t>
            </w:r>
            <w:r w:rsidRPr="00A82EB6">
              <w:rPr>
                <w:rFonts w:eastAsia="Calibri"/>
                <w:sz w:val="22"/>
                <w:szCs w:val="22"/>
              </w:rPr>
              <w:t xml:space="preserve"> will create plans tailored to local communities to ensure venues are welcoming to all. These will include, but not limited to; accessible seating, food and beverage provision that caters to all faiths and cultures and the availability of appropriate facilities that are inclusive for all (multi-faith rooms, alcohol-free zones etc)  </w:t>
            </w:r>
          </w:p>
          <w:p w14:paraId="26C89164" w14:textId="77777777" w:rsidR="008B3EBA" w:rsidRPr="001843E0" w:rsidRDefault="008B3EBA" w:rsidP="008B3EBA">
            <w:pPr>
              <w:pStyle w:val="ListParagraph"/>
              <w:numPr>
                <w:ilvl w:val="0"/>
                <w:numId w:val="10"/>
              </w:numPr>
              <w:spacing w:after="120"/>
              <w:rPr>
                <w:b/>
                <w:sz w:val="22"/>
                <w:szCs w:val="22"/>
              </w:rPr>
            </w:pPr>
            <w:r w:rsidRPr="001843E0">
              <w:rPr>
                <w:b/>
                <w:bCs/>
                <w:sz w:val="22"/>
                <w:szCs w:val="22"/>
              </w:rPr>
              <w:t xml:space="preserve">Recreational Cricket: </w:t>
            </w:r>
            <w:r w:rsidRPr="001843E0">
              <w:rPr>
                <w:bCs/>
                <w:sz w:val="22"/>
                <w:szCs w:val="22"/>
              </w:rPr>
              <w:t xml:space="preserve">Upgrade education, training, and ongoing campaigns in recreational cricket to ensure all players, volunteers and coaches through the recreational game </w:t>
            </w:r>
            <w:r>
              <w:rPr>
                <w:bCs/>
                <w:sz w:val="22"/>
                <w:szCs w:val="22"/>
              </w:rPr>
              <w:t xml:space="preserve">understand and champion </w:t>
            </w:r>
            <w:r w:rsidRPr="001843E0">
              <w:rPr>
                <w:sz w:val="22"/>
                <w:szCs w:val="22"/>
              </w:rPr>
              <w:t>inclusion and diversity</w:t>
            </w:r>
            <w:r>
              <w:rPr>
                <w:sz w:val="22"/>
                <w:szCs w:val="22"/>
              </w:rPr>
              <w:t xml:space="preserve"> in the game. </w:t>
            </w:r>
          </w:p>
        </w:tc>
      </w:tr>
    </w:tbl>
    <w:p w14:paraId="4608B904" w14:textId="77777777" w:rsidR="008B3EBA" w:rsidRDefault="008B3EBA" w:rsidP="008B3EBA">
      <w:pPr>
        <w:spacing w:after="120"/>
        <w:rPr>
          <w:sz w:val="22"/>
          <w:szCs w:val="22"/>
        </w:rPr>
      </w:pPr>
    </w:p>
    <w:tbl>
      <w:tblPr>
        <w:tblStyle w:val="TableGrid1"/>
        <w:tblW w:w="0" w:type="auto"/>
        <w:tblLook w:val="04A0" w:firstRow="1" w:lastRow="0" w:firstColumn="1" w:lastColumn="0" w:noHBand="0" w:noVBand="1"/>
      </w:tblPr>
      <w:tblGrid>
        <w:gridCol w:w="10196"/>
      </w:tblGrid>
      <w:tr w:rsidR="008B3EBA" w:rsidRPr="008640BA" w14:paraId="62FF50F8" w14:textId="77777777" w:rsidTr="00DE5512">
        <w:tc>
          <w:tcPr>
            <w:tcW w:w="10196" w:type="dxa"/>
            <w:shd w:val="clear" w:color="auto" w:fill="7F7F7F" w:themeFill="text1" w:themeFillTint="80"/>
          </w:tcPr>
          <w:p w14:paraId="57AEABBD" w14:textId="77777777" w:rsidR="008B3EBA" w:rsidRPr="008640BA" w:rsidRDefault="008B3EBA" w:rsidP="00DE5512">
            <w:pPr>
              <w:spacing w:after="120"/>
              <w:rPr>
                <w:b/>
                <w:bCs/>
                <w:color w:val="FFFFFF" w:themeColor="background1"/>
                <w:sz w:val="22"/>
                <w:szCs w:val="22"/>
              </w:rPr>
            </w:pPr>
            <w:r w:rsidRPr="008640BA">
              <w:rPr>
                <w:b/>
                <w:bCs/>
                <w:color w:val="FFFFFF" w:themeColor="background1"/>
                <w:sz w:val="22"/>
                <w:szCs w:val="22"/>
              </w:rPr>
              <w:t>(</w:t>
            </w:r>
            <w:r>
              <w:rPr>
                <w:b/>
                <w:bCs/>
                <w:color w:val="FFFFFF" w:themeColor="background1"/>
                <w:sz w:val="22"/>
                <w:szCs w:val="22"/>
              </w:rPr>
              <w:t>E</w:t>
            </w:r>
            <w:r w:rsidRPr="008640BA">
              <w:rPr>
                <w:b/>
                <w:bCs/>
                <w:color w:val="FFFFFF" w:themeColor="background1"/>
                <w:sz w:val="22"/>
                <w:szCs w:val="22"/>
              </w:rPr>
              <w:t>) Publish localised EDI Action Plan within 6 months</w:t>
            </w:r>
          </w:p>
        </w:tc>
      </w:tr>
      <w:tr w:rsidR="008B3EBA" w:rsidRPr="008640BA" w14:paraId="5B174CFA" w14:textId="77777777" w:rsidTr="00DE5512">
        <w:tc>
          <w:tcPr>
            <w:tcW w:w="10196" w:type="dxa"/>
          </w:tcPr>
          <w:p w14:paraId="77D215BA" w14:textId="5B2F9042" w:rsidR="008B3EBA" w:rsidRPr="008640BA" w:rsidRDefault="008B3EBA" w:rsidP="00DE5512">
            <w:pPr>
              <w:spacing w:after="120"/>
              <w:rPr>
                <w:rFonts w:cstheme="minorHAnsi"/>
                <w:sz w:val="22"/>
                <w:szCs w:val="52"/>
              </w:rPr>
            </w:pPr>
            <w:r w:rsidRPr="008640BA">
              <w:rPr>
                <w:rFonts w:cstheme="minorHAnsi"/>
                <w:sz w:val="22"/>
                <w:szCs w:val="52"/>
              </w:rPr>
              <w:t>The ECB will shortly publish its 2021-2023 equity, diversity, and inclusion (EDI) Action Plan</w:t>
            </w:r>
            <w:r>
              <w:rPr>
                <w:rFonts w:cstheme="minorHAnsi"/>
                <w:sz w:val="22"/>
                <w:szCs w:val="52"/>
              </w:rPr>
              <w:t xml:space="preserve"> with clear actions and targets</w:t>
            </w:r>
            <w:r w:rsidRPr="008640BA">
              <w:rPr>
                <w:rFonts w:cstheme="minorHAnsi"/>
                <w:sz w:val="22"/>
                <w:szCs w:val="52"/>
              </w:rPr>
              <w:t xml:space="preserve">. The ECB will then work with </w:t>
            </w:r>
            <w:r w:rsidR="00B3283C">
              <w:rPr>
                <w:rFonts w:cstheme="minorHAnsi"/>
                <w:sz w:val="22"/>
                <w:szCs w:val="52"/>
              </w:rPr>
              <w:t xml:space="preserve">The MCC </w:t>
            </w:r>
            <w:r w:rsidRPr="008640BA">
              <w:rPr>
                <w:rFonts w:cstheme="minorHAnsi"/>
                <w:sz w:val="22"/>
                <w:szCs w:val="52"/>
              </w:rPr>
              <w:t xml:space="preserve">any County </w:t>
            </w:r>
            <w:r>
              <w:rPr>
                <w:rFonts w:cstheme="minorHAnsi"/>
                <w:sz w:val="22"/>
                <w:szCs w:val="52"/>
              </w:rPr>
              <w:t>that</w:t>
            </w:r>
            <w:r w:rsidRPr="008640BA">
              <w:rPr>
                <w:rFonts w:cstheme="minorHAnsi"/>
                <w:sz w:val="22"/>
                <w:szCs w:val="52"/>
              </w:rPr>
              <w:t xml:space="preserve"> does not have an EDI plan in place to create their own localised version within six months*. </w:t>
            </w:r>
          </w:p>
          <w:p w14:paraId="51988664" w14:textId="77777777" w:rsidR="008B3EBA" w:rsidRPr="008640BA" w:rsidRDefault="008B3EBA" w:rsidP="00DE5512">
            <w:pPr>
              <w:spacing w:after="120"/>
              <w:rPr>
                <w:sz w:val="22"/>
                <w:szCs w:val="22"/>
              </w:rPr>
            </w:pPr>
            <w:r w:rsidRPr="008640BA">
              <w:rPr>
                <w:sz w:val="22"/>
                <w:szCs w:val="22"/>
              </w:rPr>
              <w:t xml:space="preserve">These actions will be specific to each </w:t>
            </w:r>
            <w:proofErr w:type="gramStart"/>
            <w:r w:rsidRPr="008640BA">
              <w:rPr>
                <w:sz w:val="22"/>
                <w:szCs w:val="22"/>
              </w:rPr>
              <w:t>County</w:t>
            </w:r>
            <w:proofErr w:type="gramEnd"/>
            <w:r w:rsidRPr="008640BA">
              <w:rPr>
                <w:sz w:val="22"/>
                <w:szCs w:val="22"/>
              </w:rPr>
              <w:t xml:space="preserve"> but will all incorporate the following: </w:t>
            </w:r>
          </w:p>
          <w:p w14:paraId="6368940D" w14:textId="77777777" w:rsidR="008B3EBA" w:rsidRPr="00EF1B4C" w:rsidRDefault="008B3EBA" w:rsidP="008B3EBA">
            <w:pPr>
              <w:numPr>
                <w:ilvl w:val="0"/>
                <w:numId w:val="9"/>
              </w:numPr>
              <w:spacing w:after="120"/>
              <w:contextualSpacing/>
              <w:rPr>
                <w:sz w:val="22"/>
                <w:szCs w:val="22"/>
              </w:rPr>
            </w:pPr>
            <w:r w:rsidRPr="00EF1B4C">
              <w:rPr>
                <w:b/>
                <w:bCs/>
                <w:sz w:val="22"/>
                <w:szCs w:val="22"/>
              </w:rPr>
              <w:t xml:space="preserve">Best practice governance: </w:t>
            </w:r>
            <w:r w:rsidRPr="00EF1B4C">
              <w:rPr>
                <w:sz w:val="22"/>
                <w:szCs w:val="22"/>
              </w:rPr>
              <w:t>A commitment to best practice governance. Included in this, each organisation will deliver Board diversity (30% female, representative ethnicity) by April 2022. Compliance will be subject to a “comply or explain” provision to ensure Counties can respect their own governance processes in making the required change. Each county will also develop plans to create greater organisational diversity – with a specific focus on gender and localised ethnicity representation.</w:t>
            </w:r>
          </w:p>
          <w:p w14:paraId="3E049BE0" w14:textId="77777777" w:rsidR="008B3EBA" w:rsidRPr="008640BA" w:rsidRDefault="008B3EBA" w:rsidP="008B3EBA">
            <w:pPr>
              <w:numPr>
                <w:ilvl w:val="0"/>
                <w:numId w:val="9"/>
              </w:numPr>
              <w:spacing w:after="120"/>
              <w:contextualSpacing/>
              <w:rPr>
                <w:sz w:val="22"/>
                <w:szCs w:val="22"/>
              </w:rPr>
            </w:pPr>
            <w:r w:rsidRPr="008640BA">
              <w:rPr>
                <w:b/>
                <w:bCs/>
                <w:sz w:val="22"/>
                <w:szCs w:val="22"/>
              </w:rPr>
              <w:t>Fairer recruitment</w:t>
            </w:r>
            <w:r w:rsidRPr="008640BA">
              <w:rPr>
                <w:b/>
                <w:sz w:val="22"/>
                <w:szCs w:val="22"/>
              </w:rPr>
              <w:t xml:space="preserve">: </w:t>
            </w:r>
            <w:r w:rsidRPr="008640BA">
              <w:rPr>
                <w:sz w:val="22"/>
                <w:szCs w:val="22"/>
              </w:rPr>
              <w:t xml:space="preserve">To immediately adopt anonymised recruitment tools for all </w:t>
            </w:r>
            <w:r>
              <w:rPr>
                <w:sz w:val="22"/>
                <w:szCs w:val="22"/>
              </w:rPr>
              <w:t xml:space="preserve">senior </w:t>
            </w:r>
            <w:r w:rsidRPr="008640BA">
              <w:rPr>
                <w:sz w:val="22"/>
                <w:szCs w:val="22"/>
              </w:rPr>
              <w:t xml:space="preserve">roles. To run an open process for all roles and ensure each interview process is assessed by a balanced and diverse multiple-person panel. </w:t>
            </w:r>
          </w:p>
          <w:p w14:paraId="51DCC275" w14:textId="77777777" w:rsidR="008B3EBA" w:rsidRPr="004838F3" w:rsidRDefault="008B3EBA" w:rsidP="008B3EBA">
            <w:pPr>
              <w:numPr>
                <w:ilvl w:val="0"/>
                <w:numId w:val="9"/>
              </w:numPr>
              <w:spacing w:after="120"/>
              <w:contextualSpacing/>
              <w:rPr>
                <w:i/>
                <w:iCs/>
                <w:sz w:val="22"/>
                <w:szCs w:val="22"/>
              </w:rPr>
            </w:pPr>
            <w:r w:rsidRPr="008640BA">
              <w:rPr>
                <w:b/>
                <w:bCs/>
                <w:sz w:val="22"/>
                <w:szCs w:val="22"/>
              </w:rPr>
              <w:t xml:space="preserve">Leadership accountability: </w:t>
            </w:r>
            <w:r w:rsidRPr="008640BA">
              <w:rPr>
                <w:sz w:val="22"/>
                <w:szCs w:val="22"/>
              </w:rPr>
              <w:t>From 2022, every senior executive employed across the game will have personal EDI objectives as part of their annual performance targets.</w:t>
            </w:r>
          </w:p>
          <w:p w14:paraId="1D1CD36E" w14:textId="77777777" w:rsidR="008B3EBA" w:rsidRDefault="008B3EBA" w:rsidP="00DE5512">
            <w:pPr>
              <w:spacing w:after="120"/>
              <w:contextualSpacing/>
              <w:rPr>
                <w:i/>
                <w:iCs/>
                <w:sz w:val="22"/>
                <w:szCs w:val="22"/>
              </w:rPr>
            </w:pPr>
          </w:p>
          <w:p w14:paraId="75E7DD07" w14:textId="77777777" w:rsidR="008B3EBA" w:rsidRPr="008640BA" w:rsidRDefault="008B3EBA" w:rsidP="00DE5512">
            <w:pPr>
              <w:spacing w:after="120"/>
              <w:rPr>
                <w:i/>
                <w:iCs/>
                <w:sz w:val="22"/>
                <w:szCs w:val="22"/>
              </w:rPr>
            </w:pPr>
            <w:r w:rsidRPr="008640BA">
              <w:rPr>
                <w:i/>
                <w:iCs/>
                <w:sz w:val="21"/>
                <w:szCs w:val="21"/>
              </w:rPr>
              <w:t>*Note: Some Counties already have an existing EDI Action Plan, in which case this will be a review of the plan</w:t>
            </w:r>
          </w:p>
        </w:tc>
      </w:tr>
    </w:tbl>
    <w:p w14:paraId="08ED7FC8" w14:textId="77777777" w:rsidR="008B3EBA" w:rsidRDefault="008B3EBA" w:rsidP="004E3C0F">
      <w:pPr>
        <w:contextualSpacing/>
        <w:rPr>
          <w:rFonts w:cstheme="minorHAnsi"/>
          <w:sz w:val="22"/>
          <w:szCs w:val="22"/>
        </w:rPr>
      </w:pPr>
    </w:p>
    <w:p w14:paraId="670958D1" w14:textId="05DE6CB0" w:rsidR="00A733F2" w:rsidRPr="00EC4A31" w:rsidRDefault="00A733F2" w:rsidP="004E3C0F">
      <w:pPr>
        <w:contextualSpacing/>
        <w:rPr>
          <w:rFonts w:cstheme="minorHAnsi"/>
          <w:sz w:val="22"/>
          <w:szCs w:val="22"/>
        </w:rPr>
      </w:pPr>
    </w:p>
    <w:sectPr w:rsidR="00A733F2" w:rsidRPr="00EC4A31" w:rsidSect="00902A49">
      <w:headerReference w:type="default" r:id="rId11"/>
      <w:footerReference w:type="default" r:id="rId12"/>
      <w:pgSz w:w="11900" w:h="16820"/>
      <w:pgMar w:top="1244" w:right="821" w:bottom="851" w:left="873" w:header="720" w:footer="3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4FF4" w14:textId="77777777" w:rsidR="001C3FFA" w:rsidRDefault="001C3FFA" w:rsidP="00D5653E">
      <w:r>
        <w:separator/>
      </w:r>
    </w:p>
  </w:endnote>
  <w:endnote w:type="continuationSeparator" w:id="0">
    <w:p w14:paraId="3F99A840" w14:textId="77777777" w:rsidR="001C3FFA" w:rsidRDefault="001C3FFA" w:rsidP="00D5653E">
      <w:r>
        <w:continuationSeparator/>
      </w:r>
    </w:p>
  </w:endnote>
  <w:endnote w:type="continuationNotice" w:id="1">
    <w:p w14:paraId="7CBEDAA6" w14:textId="77777777" w:rsidR="001C3FFA" w:rsidRDefault="001C3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otham HTF Book">
    <w:altName w:val="Calibri"/>
    <w:panose1 w:val="00000000000000000000"/>
    <w:charset w:val="00"/>
    <w:family w:val="modern"/>
    <w:notTrueType/>
    <w:pitch w:val="variable"/>
    <w:sig w:usb0="A00000AF" w:usb1="50000048" w:usb2="00000000" w:usb3="00000000" w:csb0="0000011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color w:val="808080" w:themeColor="background1" w:themeShade="80"/>
        <w:sz w:val="16"/>
        <w:szCs w:val="16"/>
      </w:rPr>
      <w:id w:val="1358462606"/>
      <w:docPartObj>
        <w:docPartGallery w:val="Page Numbers (Bottom of Page)"/>
        <w:docPartUnique/>
      </w:docPartObj>
    </w:sdtPr>
    <w:sdtEndPr>
      <w:rPr>
        <w:i w:val="0"/>
        <w:iCs w:val="0"/>
        <w:noProof/>
        <w:color w:val="auto"/>
        <w:sz w:val="24"/>
        <w:szCs w:val="24"/>
      </w:rPr>
    </w:sdtEndPr>
    <w:sdtContent>
      <w:p w14:paraId="5019B7E1" w14:textId="4CF685EA" w:rsidR="00902A49" w:rsidRDefault="00902A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7156D4" w14:textId="77777777" w:rsidR="00902A49" w:rsidRDefault="00902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A20B" w14:textId="77777777" w:rsidR="001C3FFA" w:rsidRDefault="001C3FFA" w:rsidP="00D5653E">
      <w:r>
        <w:separator/>
      </w:r>
    </w:p>
  </w:footnote>
  <w:footnote w:type="continuationSeparator" w:id="0">
    <w:p w14:paraId="47DE29DF" w14:textId="77777777" w:rsidR="001C3FFA" w:rsidRDefault="001C3FFA" w:rsidP="00D5653E">
      <w:r>
        <w:continuationSeparator/>
      </w:r>
    </w:p>
  </w:footnote>
  <w:footnote w:type="continuationNotice" w:id="1">
    <w:p w14:paraId="649BC146" w14:textId="77777777" w:rsidR="001C3FFA" w:rsidRDefault="001C3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06B1" w14:textId="713222A8" w:rsidR="003E0E9E" w:rsidRDefault="003E0E9E" w:rsidP="003E0E9E">
    <w:pPr>
      <w:pStyle w:val="Footer"/>
    </w:pPr>
  </w:p>
  <w:p w14:paraId="52579F5F" w14:textId="77777777" w:rsidR="003E0E9E" w:rsidRPr="00D046E0" w:rsidRDefault="003E0E9E" w:rsidP="003E0E9E">
    <w:pPr>
      <w:pStyle w:val="Footer"/>
      <w:rPr>
        <w:rFonts w:ascii="Gotham HTF Book" w:hAnsi="Gotham HTF Book"/>
        <w:sz w:val="12"/>
        <w:szCs w:val="12"/>
      </w:rPr>
    </w:pPr>
    <w:r w:rsidRPr="00D046E0">
      <w:rPr>
        <w:rFonts w:ascii="Gotham HTF Book" w:hAnsi="Gotham HTF Book"/>
        <w:noProof/>
        <w:color w:val="042445"/>
        <w:sz w:val="12"/>
        <w:szCs w:val="12"/>
        <w:lang w:eastAsia="en-GB"/>
      </w:rPr>
      <w:drawing>
        <wp:anchor distT="0" distB="0" distL="114300" distR="114300" simplePos="0" relativeHeight="251658240" behindDoc="1" locked="0" layoutInCell="1" allowOverlap="1" wp14:anchorId="6216577C" wp14:editId="0E271B33">
          <wp:simplePos x="0" y="0"/>
          <wp:positionH relativeFrom="column">
            <wp:posOffset>-3256280</wp:posOffset>
          </wp:positionH>
          <wp:positionV relativeFrom="paragraph">
            <wp:posOffset>-10883265</wp:posOffset>
          </wp:positionV>
          <wp:extent cx="2311400" cy="5486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_logo_blue.png"/>
                  <pic:cNvPicPr/>
                </pic:nvPicPr>
                <pic:blipFill>
                  <a:blip r:embed="rId1">
                    <a:extLst>
                      <a:ext uri="{28A0092B-C50C-407E-A947-70E740481C1C}">
                        <a14:useLocalDpi xmlns:a14="http://schemas.microsoft.com/office/drawing/2010/main" val="0"/>
                      </a:ext>
                    </a:extLst>
                  </a:blip>
                  <a:stretch>
                    <a:fillRect/>
                  </a:stretch>
                </pic:blipFill>
                <pic:spPr>
                  <a:xfrm>
                    <a:off x="0" y="0"/>
                    <a:ext cx="2311400" cy="5486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0A8"/>
    <w:multiLevelType w:val="multilevel"/>
    <w:tmpl w:val="B768932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 w15:restartNumberingAfterBreak="0">
    <w:nsid w:val="07724BDE"/>
    <w:multiLevelType w:val="multilevel"/>
    <w:tmpl w:val="ADF0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81A4A"/>
    <w:multiLevelType w:val="multilevel"/>
    <w:tmpl w:val="02861ED8"/>
    <w:lvl w:ilvl="0">
      <w:start w:val="10"/>
      <w:numFmt w:val="decimal"/>
      <w:lvlText w:val="%1."/>
      <w:lvlJc w:val="left"/>
      <w:pPr>
        <w:ind w:left="720" w:hanging="360"/>
      </w:pPr>
      <w:rPr>
        <w:rFonts w:hint="default"/>
        <w:i w:val="0"/>
        <w:iCs w:val="0"/>
        <w:color w:val="auto"/>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 w15:restartNumberingAfterBreak="0">
    <w:nsid w:val="113267BA"/>
    <w:multiLevelType w:val="hybridMultilevel"/>
    <w:tmpl w:val="435EEFF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41655"/>
    <w:multiLevelType w:val="hybridMultilevel"/>
    <w:tmpl w:val="B3541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32EB8"/>
    <w:multiLevelType w:val="multilevel"/>
    <w:tmpl w:val="D768621A"/>
    <w:lvl w:ilvl="0">
      <w:start w:val="7"/>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6" w15:restartNumberingAfterBreak="0">
    <w:nsid w:val="29107B33"/>
    <w:multiLevelType w:val="hybridMultilevel"/>
    <w:tmpl w:val="2542A71C"/>
    <w:lvl w:ilvl="0" w:tplc="6F94DD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62497A"/>
    <w:multiLevelType w:val="multilevel"/>
    <w:tmpl w:val="D768621A"/>
    <w:lvl w:ilvl="0">
      <w:start w:val="7"/>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8" w15:restartNumberingAfterBreak="0">
    <w:nsid w:val="71DC4411"/>
    <w:multiLevelType w:val="multilevel"/>
    <w:tmpl w:val="F4FE34AE"/>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9" w15:restartNumberingAfterBreak="0">
    <w:nsid w:val="73C403DE"/>
    <w:multiLevelType w:val="hybridMultilevel"/>
    <w:tmpl w:val="1B40C72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AB826C4"/>
    <w:multiLevelType w:val="multilevel"/>
    <w:tmpl w:val="665C66C6"/>
    <w:lvl w:ilvl="0">
      <w:start w:val="10"/>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num w:numId="1">
    <w:abstractNumId w:val="5"/>
  </w:num>
  <w:num w:numId="2">
    <w:abstractNumId w:val="10"/>
  </w:num>
  <w:num w:numId="3">
    <w:abstractNumId w:val="0"/>
  </w:num>
  <w:num w:numId="4">
    <w:abstractNumId w:val="3"/>
  </w:num>
  <w:num w:numId="5">
    <w:abstractNumId w:val="9"/>
  </w:num>
  <w:num w:numId="6">
    <w:abstractNumId w:val="1"/>
  </w:num>
  <w:num w:numId="7">
    <w:abstractNumId w:val="4"/>
  </w:num>
  <w:num w:numId="8">
    <w:abstractNumId w:val="8"/>
  </w:num>
  <w:num w:numId="9">
    <w:abstractNumId w:val="2"/>
  </w:num>
  <w:num w:numId="10">
    <w:abstractNumId w:val="7"/>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3E"/>
    <w:rsid w:val="00000A79"/>
    <w:rsid w:val="00001602"/>
    <w:rsid w:val="00001992"/>
    <w:rsid w:val="000024F1"/>
    <w:rsid w:val="000034F0"/>
    <w:rsid w:val="0000393B"/>
    <w:rsid w:val="000062B6"/>
    <w:rsid w:val="000068E5"/>
    <w:rsid w:val="0000764B"/>
    <w:rsid w:val="000077A1"/>
    <w:rsid w:val="00007B70"/>
    <w:rsid w:val="00007E02"/>
    <w:rsid w:val="00010EE6"/>
    <w:rsid w:val="000110C4"/>
    <w:rsid w:val="0001140D"/>
    <w:rsid w:val="00012BED"/>
    <w:rsid w:val="00013326"/>
    <w:rsid w:val="00013B8C"/>
    <w:rsid w:val="0001501C"/>
    <w:rsid w:val="00017E59"/>
    <w:rsid w:val="000216DE"/>
    <w:rsid w:val="00024ED0"/>
    <w:rsid w:val="0002687F"/>
    <w:rsid w:val="00027343"/>
    <w:rsid w:val="00030060"/>
    <w:rsid w:val="00030194"/>
    <w:rsid w:val="000304B2"/>
    <w:rsid w:val="00030C27"/>
    <w:rsid w:val="00030F3E"/>
    <w:rsid w:val="00030F93"/>
    <w:rsid w:val="000317A7"/>
    <w:rsid w:val="00031F5E"/>
    <w:rsid w:val="00032EDE"/>
    <w:rsid w:val="000332D4"/>
    <w:rsid w:val="00035D9E"/>
    <w:rsid w:val="00036FD8"/>
    <w:rsid w:val="00037BEC"/>
    <w:rsid w:val="00040BB2"/>
    <w:rsid w:val="0004165D"/>
    <w:rsid w:val="00042699"/>
    <w:rsid w:val="00042CF0"/>
    <w:rsid w:val="000433A1"/>
    <w:rsid w:val="00044170"/>
    <w:rsid w:val="000467CB"/>
    <w:rsid w:val="00047AC0"/>
    <w:rsid w:val="00050746"/>
    <w:rsid w:val="00050B56"/>
    <w:rsid w:val="00052121"/>
    <w:rsid w:val="00052D71"/>
    <w:rsid w:val="00052F7C"/>
    <w:rsid w:val="000540A1"/>
    <w:rsid w:val="0005452D"/>
    <w:rsid w:val="00054E9A"/>
    <w:rsid w:val="00055490"/>
    <w:rsid w:val="00055E20"/>
    <w:rsid w:val="00056E6E"/>
    <w:rsid w:val="000579D6"/>
    <w:rsid w:val="00060583"/>
    <w:rsid w:val="00061352"/>
    <w:rsid w:val="00061C36"/>
    <w:rsid w:val="0006264D"/>
    <w:rsid w:val="00062A59"/>
    <w:rsid w:val="00063664"/>
    <w:rsid w:val="000645FD"/>
    <w:rsid w:val="00071D72"/>
    <w:rsid w:val="00072100"/>
    <w:rsid w:val="00072A02"/>
    <w:rsid w:val="0007380A"/>
    <w:rsid w:val="00075118"/>
    <w:rsid w:val="000806B0"/>
    <w:rsid w:val="000823AE"/>
    <w:rsid w:val="000832FB"/>
    <w:rsid w:val="00083632"/>
    <w:rsid w:val="0008446D"/>
    <w:rsid w:val="00085ACF"/>
    <w:rsid w:val="00086360"/>
    <w:rsid w:val="0008675B"/>
    <w:rsid w:val="00086DF1"/>
    <w:rsid w:val="0008768A"/>
    <w:rsid w:val="000876AF"/>
    <w:rsid w:val="00091A5F"/>
    <w:rsid w:val="00093704"/>
    <w:rsid w:val="00095770"/>
    <w:rsid w:val="00095E23"/>
    <w:rsid w:val="00095EAE"/>
    <w:rsid w:val="00096470"/>
    <w:rsid w:val="00097B8E"/>
    <w:rsid w:val="000A08BB"/>
    <w:rsid w:val="000A1083"/>
    <w:rsid w:val="000A18EE"/>
    <w:rsid w:val="000A1CA0"/>
    <w:rsid w:val="000A1D0A"/>
    <w:rsid w:val="000A36CF"/>
    <w:rsid w:val="000A45B6"/>
    <w:rsid w:val="000A4AEC"/>
    <w:rsid w:val="000A4D36"/>
    <w:rsid w:val="000A59E9"/>
    <w:rsid w:val="000A5CF6"/>
    <w:rsid w:val="000B10D7"/>
    <w:rsid w:val="000B25C1"/>
    <w:rsid w:val="000B4791"/>
    <w:rsid w:val="000B47EA"/>
    <w:rsid w:val="000B4EB8"/>
    <w:rsid w:val="000B62E0"/>
    <w:rsid w:val="000B67D7"/>
    <w:rsid w:val="000B7A5D"/>
    <w:rsid w:val="000B7B0B"/>
    <w:rsid w:val="000C0C74"/>
    <w:rsid w:val="000C14C1"/>
    <w:rsid w:val="000C1C58"/>
    <w:rsid w:val="000C210B"/>
    <w:rsid w:val="000C3949"/>
    <w:rsid w:val="000C552B"/>
    <w:rsid w:val="000C584E"/>
    <w:rsid w:val="000C646D"/>
    <w:rsid w:val="000D1619"/>
    <w:rsid w:val="000D187E"/>
    <w:rsid w:val="000D18CD"/>
    <w:rsid w:val="000D1C74"/>
    <w:rsid w:val="000D3B1D"/>
    <w:rsid w:val="000D3DE2"/>
    <w:rsid w:val="000D41D6"/>
    <w:rsid w:val="000D6830"/>
    <w:rsid w:val="000D69E1"/>
    <w:rsid w:val="000D6A89"/>
    <w:rsid w:val="000D6E53"/>
    <w:rsid w:val="000D7487"/>
    <w:rsid w:val="000D7853"/>
    <w:rsid w:val="000E027D"/>
    <w:rsid w:val="000E1099"/>
    <w:rsid w:val="000E1B54"/>
    <w:rsid w:val="000E4678"/>
    <w:rsid w:val="000E481B"/>
    <w:rsid w:val="000E4A24"/>
    <w:rsid w:val="000E5FEA"/>
    <w:rsid w:val="000E6094"/>
    <w:rsid w:val="000E6AF0"/>
    <w:rsid w:val="000E7665"/>
    <w:rsid w:val="000E7C40"/>
    <w:rsid w:val="000F0D4E"/>
    <w:rsid w:val="000F1B6B"/>
    <w:rsid w:val="000F2A19"/>
    <w:rsid w:val="000F47A2"/>
    <w:rsid w:val="000F52B4"/>
    <w:rsid w:val="000F6314"/>
    <w:rsid w:val="000F78BA"/>
    <w:rsid w:val="000F7ECB"/>
    <w:rsid w:val="00102591"/>
    <w:rsid w:val="00102981"/>
    <w:rsid w:val="00102ECB"/>
    <w:rsid w:val="00103907"/>
    <w:rsid w:val="00104C0D"/>
    <w:rsid w:val="00106BDE"/>
    <w:rsid w:val="00106DEF"/>
    <w:rsid w:val="001113D7"/>
    <w:rsid w:val="0011223C"/>
    <w:rsid w:val="0011268A"/>
    <w:rsid w:val="00112EDB"/>
    <w:rsid w:val="00113328"/>
    <w:rsid w:val="0011371D"/>
    <w:rsid w:val="00113FD8"/>
    <w:rsid w:val="001167DB"/>
    <w:rsid w:val="001168D3"/>
    <w:rsid w:val="00117B61"/>
    <w:rsid w:val="00120F67"/>
    <w:rsid w:val="00123C78"/>
    <w:rsid w:val="00130774"/>
    <w:rsid w:val="00131054"/>
    <w:rsid w:val="00131491"/>
    <w:rsid w:val="00131602"/>
    <w:rsid w:val="00131E17"/>
    <w:rsid w:val="00132DEE"/>
    <w:rsid w:val="00133B2D"/>
    <w:rsid w:val="00133CE6"/>
    <w:rsid w:val="001370DC"/>
    <w:rsid w:val="001376C5"/>
    <w:rsid w:val="001406BC"/>
    <w:rsid w:val="001419D0"/>
    <w:rsid w:val="00141D56"/>
    <w:rsid w:val="00142DB9"/>
    <w:rsid w:val="0014489D"/>
    <w:rsid w:val="00144F4D"/>
    <w:rsid w:val="00146172"/>
    <w:rsid w:val="0015229D"/>
    <w:rsid w:val="00152C0D"/>
    <w:rsid w:val="001539EC"/>
    <w:rsid w:val="00154049"/>
    <w:rsid w:val="00154AE4"/>
    <w:rsid w:val="00156D6D"/>
    <w:rsid w:val="00160035"/>
    <w:rsid w:val="001632F3"/>
    <w:rsid w:val="001634BF"/>
    <w:rsid w:val="001656EE"/>
    <w:rsid w:val="00166C85"/>
    <w:rsid w:val="00166DD1"/>
    <w:rsid w:val="00167D29"/>
    <w:rsid w:val="00167DDD"/>
    <w:rsid w:val="00170533"/>
    <w:rsid w:val="001706C0"/>
    <w:rsid w:val="00170DCD"/>
    <w:rsid w:val="00172490"/>
    <w:rsid w:val="001730FE"/>
    <w:rsid w:val="001744D6"/>
    <w:rsid w:val="00176199"/>
    <w:rsid w:val="00176550"/>
    <w:rsid w:val="00176CAE"/>
    <w:rsid w:val="00176D9F"/>
    <w:rsid w:val="00176F4E"/>
    <w:rsid w:val="00177CDF"/>
    <w:rsid w:val="00180384"/>
    <w:rsid w:val="00181516"/>
    <w:rsid w:val="00182813"/>
    <w:rsid w:val="00183853"/>
    <w:rsid w:val="00185742"/>
    <w:rsid w:val="00186D12"/>
    <w:rsid w:val="001876FA"/>
    <w:rsid w:val="00190153"/>
    <w:rsid w:val="00190F51"/>
    <w:rsid w:val="00191158"/>
    <w:rsid w:val="0019176D"/>
    <w:rsid w:val="00191E9C"/>
    <w:rsid w:val="00192066"/>
    <w:rsid w:val="00192A36"/>
    <w:rsid w:val="00194AC8"/>
    <w:rsid w:val="001967B1"/>
    <w:rsid w:val="001A1367"/>
    <w:rsid w:val="001A20C6"/>
    <w:rsid w:val="001A2444"/>
    <w:rsid w:val="001A343C"/>
    <w:rsid w:val="001A3CEA"/>
    <w:rsid w:val="001A3DB8"/>
    <w:rsid w:val="001A50B4"/>
    <w:rsid w:val="001A5FB1"/>
    <w:rsid w:val="001A64F7"/>
    <w:rsid w:val="001B0248"/>
    <w:rsid w:val="001B05A5"/>
    <w:rsid w:val="001B1560"/>
    <w:rsid w:val="001B1EBC"/>
    <w:rsid w:val="001B3691"/>
    <w:rsid w:val="001B578C"/>
    <w:rsid w:val="001B742D"/>
    <w:rsid w:val="001C04E3"/>
    <w:rsid w:val="001C10A3"/>
    <w:rsid w:val="001C1386"/>
    <w:rsid w:val="001C1442"/>
    <w:rsid w:val="001C1A8E"/>
    <w:rsid w:val="001C229F"/>
    <w:rsid w:val="001C3A28"/>
    <w:rsid w:val="001C3D72"/>
    <w:rsid w:val="001C3FFA"/>
    <w:rsid w:val="001C4F95"/>
    <w:rsid w:val="001C503D"/>
    <w:rsid w:val="001D00B7"/>
    <w:rsid w:val="001D521B"/>
    <w:rsid w:val="001D58B2"/>
    <w:rsid w:val="001D7230"/>
    <w:rsid w:val="001D7AC2"/>
    <w:rsid w:val="001E0FE4"/>
    <w:rsid w:val="001E1307"/>
    <w:rsid w:val="001E2248"/>
    <w:rsid w:val="001E2C15"/>
    <w:rsid w:val="001E3400"/>
    <w:rsid w:val="001E3A37"/>
    <w:rsid w:val="001E3A74"/>
    <w:rsid w:val="001E3B1C"/>
    <w:rsid w:val="001E4175"/>
    <w:rsid w:val="001E4D71"/>
    <w:rsid w:val="001E5312"/>
    <w:rsid w:val="001E608A"/>
    <w:rsid w:val="001E6465"/>
    <w:rsid w:val="001E6F0E"/>
    <w:rsid w:val="001E76A8"/>
    <w:rsid w:val="001F0AE9"/>
    <w:rsid w:val="001F0D74"/>
    <w:rsid w:val="001F11FA"/>
    <w:rsid w:val="001F186E"/>
    <w:rsid w:val="001F23CB"/>
    <w:rsid w:val="001F3861"/>
    <w:rsid w:val="001F3A7C"/>
    <w:rsid w:val="001F3F0C"/>
    <w:rsid w:val="001F4554"/>
    <w:rsid w:val="001F4D00"/>
    <w:rsid w:val="001F64D3"/>
    <w:rsid w:val="001F6765"/>
    <w:rsid w:val="001F7522"/>
    <w:rsid w:val="00200F02"/>
    <w:rsid w:val="00201AB1"/>
    <w:rsid w:val="002022C8"/>
    <w:rsid w:val="00203B9B"/>
    <w:rsid w:val="00204598"/>
    <w:rsid w:val="00207816"/>
    <w:rsid w:val="00207A96"/>
    <w:rsid w:val="00210C0A"/>
    <w:rsid w:val="002118ED"/>
    <w:rsid w:val="00211B57"/>
    <w:rsid w:val="00212FC8"/>
    <w:rsid w:val="002131FD"/>
    <w:rsid w:val="00214629"/>
    <w:rsid w:val="00215971"/>
    <w:rsid w:val="002166ED"/>
    <w:rsid w:val="00217AB8"/>
    <w:rsid w:val="00220EAE"/>
    <w:rsid w:val="00222050"/>
    <w:rsid w:val="002227C5"/>
    <w:rsid w:val="00224637"/>
    <w:rsid w:val="0022486E"/>
    <w:rsid w:val="00225545"/>
    <w:rsid w:val="00225A4B"/>
    <w:rsid w:val="00225E98"/>
    <w:rsid w:val="00225FE8"/>
    <w:rsid w:val="002264A2"/>
    <w:rsid w:val="00226A29"/>
    <w:rsid w:val="00227A4C"/>
    <w:rsid w:val="00227BD5"/>
    <w:rsid w:val="00230803"/>
    <w:rsid w:val="002323BF"/>
    <w:rsid w:val="00232B93"/>
    <w:rsid w:val="00232C22"/>
    <w:rsid w:val="00232CCA"/>
    <w:rsid w:val="00234043"/>
    <w:rsid w:val="00234083"/>
    <w:rsid w:val="002346A9"/>
    <w:rsid w:val="00234D47"/>
    <w:rsid w:val="00236D3F"/>
    <w:rsid w:val="0023742C"/>
    <w:rsid w:val="0023759A"/>
    <w:rsid w:val="002379DC"/>
    <w:rsid w:val="00240082"/>
    <w:rsid w:val="002402A1"/>
    <w:rsid w:val="00240E8D"/>
    <w:rsid w:val="002414F3"/>
    <w:rsid w:val="00241578"/>
    <w:rsid w:val="00242407"/>
    <w:rsid w:val="00243006"/>
    <w:rsid w:val="00243321"/>
    <w:rsid w:val="00243A3D"/>
    <w:rsid w:val="00244020"/>
    <w:rsid w:val="0024451B"/>
    <w:rsid w:val="00245338"/>
    <w:rsid w:val="00245AEE"/>
    <w:rsid w:val="00245E77"/>
    <w:rsid w:val="0024629C"/>
    <w:rsid w:val="002467DE"/>
    <w:rsid w:val="00246BAE"/>
    <w:rsid w:val="00246FC4"/>
    <w:rsid w:val="00250199"/>
    <w:rsid w:val="00251814"/>
    <w:rsid w:val="00251B32"/>
    <w:rsid w:val="00252266"/>
    <w:rsid w:val="00252B50"/>
    <w:rsid w:val="002538C1"/>
    <w:rsid w:val="00255C81"/>
    <w:rsid w:val="00257488"/>
    <w:rsid w:val="00257E04"/>
    <w:rsid w:val="00257ED9"/>
    <w:rsid w:val="002608BC"/>
    <w:rsid w:val="0026093B"/>
    <w:rsid w:val="002612A1"/>
    <w:rsid w:val="00262F0A"/>
    <w:rsid w:val="002631A6"/>
    <w:rsid w:val="00263FF2"/>
    <w:rsid w:val="00264013"/>
    <w:rsid w:val="00264A1B"/>
    <w:rsid w:val="00264E27"/>
    <w:rsid w:val="00265BFF"/>
    <w:rsid w:val="0027162C"/>
    <w:rsid w:val="002737CB"/>
    <w:rsid w:val="00273C7D"/>
    <w:rsid w:val="0027445A"/>
    <w:rsid w:val="0027562F"/>
    <w:rsid w:val="00277C52"/>
    <w:rsid w:val="00280F99"/>
    <w:rsid w:val="0028139A"/>
    <w:rsid w:val="00281F78"/>
    <w:rsid w:val="00282B37"/>
    <w:rsid w:val="0028367C"/>
    <w:rsid w:val="00283A98"/>
    <w:rsid w:val="002846E0"/>
    <w:rsid w:val="00284879"/>
    <w:rsid w:val="002848BE"/>
    <w:rsid w:val="002851BC"/>
    <w:rsid w:val="002864D5"/>
    <w:rsid w:val="0028685E"/>
    <w:rsid w:val="002904E4"/>
    <w:rsid w:val="00290785"/>
    <w:rsid w:val="0029276E"/>
    <w:rsid w:val="00293FC6"/>
    <w:rsid w:val="0029564D"/>
    <w:rsid w:val="00297046"/>
    <w:rsid w:val="00297270"/>
    <w:rsid w:val="002A1F33"/>
    <w:rsid w:val="002A2FE2"/>
    <w:rsid w:val="002A3E83"/>
    <w:rsid w:val="002A3EE9"/>
    <w:rsid w:val="002A4777"/>
    <w:rsid w:val="002A4E44"/>
    <w:rsid w:val="002A4F71"/>
    <w:rsid w:val="002A5301"/>
    <w:rsid w:val="002B08B6"/>
    <w:rsid w:val="002B0A9A"/>
    <w:rsid w:val="002B0F54"/>
    <w:rsid w:val="002B15D4"/>
    <w:rsid w:val="002B1795"/>
    <w:rsid w:val="002B3879"/>
    <w:rsid w:val="002B3C5C"/>
    <w:rsid w:val="002B3F6C"/>
    <w:rsid w:val="002B6EC8"/>
    <w:rsid w:val="002C28EA"/>
    <w:rsid w:val="002C290F"/>
    <w:rsid w:val="002C30B0"/>
    <w:rsid w:val="002C394D"/>
    <w:rsid w:val="002C39D9"/>
    <w:rsid w:val="002C517D"/>
    <w:rsid w:val="002C5672"/>
    <w:rsid w:val="002D0A42"/>
    <w:rsid w:val="002D2AEE"/>
    <w:rsid w:val="002D5A21"/>
    <w:rsid w:val="002D67A1"/>
    <w:rsid w:val="002D7E81"/>
    <w:rsid w:val="002E005D"/>
    <w:rsid w:val="002E25E2"/>
    <w:rsid w:val="002E39E5"/>
    <w:rsid w:val="002E43D9"/>
    <w:rsid w:val="002E5C63"/>
    <w:rsid w:val="002E62D4"/>
    <w:rsid w:val="002E6EED"/>
    <w:rsid w:val="002E7E54"/>
    <w:rsid w:val="002F0136"/>
    <w:rsid w:val="002F0BB7"/>
    <w:rsid w:val="002F1022"/>
    <w:rsid w:val="002F31F1"/>
    <w:rsid w:val="002F35A2"/>
    <w:rsid w:val="0030012F"/>
    <w:rsid w:val="003006DF"/>
    <w:rsid w:val="0030146D"/>
    <w:rsid w:val="003017A4"/>
    <w:rsid w:val="00301A91"/>
    <w:rsid w:val="00302E92"/>
    <w:rsid w:val="00304115"/>
    <w:rsid w:val="00305990"/>
    <w:rsid w:val="00305995"/>
    <w:rsid w:val="00307D45"/>
    <w:rsid w:val="003134F8"/>
    <w:rsid w:val="00314EB1"/>
    <w:rsid w:val="003153F6"/>
    <w:rsid w:val="003158A2"/>
    <w:rsid w:val="00316C65"/>
    <w:rsid w:val="00316CEB"/>
    <w:rsid w:val="003178D5"/>
    <w:rsid w:val="003203AD"/>
    <w:rsid w:val="00321FD6"/>
    <w:rsid w:val="00322209"/>
    <w:rsid w:val="00323D8D"/>
    <w:rsid w:val="00323EF5"/>
    <w:rsid w:val="00326141"/>
    <w:rsid w:val="00326744"/>
    <w:rsid w:val="00327C86"/>
    <w:rsid w:val="0033044B"/>
    <w:rsid w:val="0033137D"/>
    <w:rsid w:val="00331589"/>
    <w:rsid w:val="00332B7C"/>
    <w:rsid w:val="00332EEA"/>
    <w:rsid w:val="00333D51"/>
    <w:rsid w:val="00334AD2"/>
    <w:rsid w:val="00336472"/>
    <w:rsid w:val="003365BD"/>
    <w:rsid w:val="00337927"/>
    <w:rsid w:val="003411E1"/>
    <w:rsid w:val="0034156E"/>
    <w:rsid w:val="00342022"/>
    <w:rsid w:val="003428B7"/>
    <w:rsid w:val="00342AFA"/>
    <w:rsid w:val="00344FFE"/>
    <w:rsid w:val="00345177"/>
    <w:rsid w:val="00347B0E"/>
    <w:rsid w:val="00347D08"/>
    <w:rsid w:val="00350DB4"/>
    <w:rsid w:val="00351A53"/>
    <w:rsid w:val="003521A6"/>
    <w:rsid w:val="00353131"/>
    <w:rsid w:val="0035427E"/>
    <w:rsid w:val="003546DC"/>
    <w:rsid w:val="00354C09"/>
    <w:rsid w:val="00356C6B"/>
    <w:rsid w:val="00357EC7"/>
    <w:rsid w:val="00361139"/>
    <w:rsid w:val="00361D7E"/>
    <w:rsid w:val="00362C24"/>
    <w:rsid w:val="00362FA0"/>
    <w:rsid w:val="0036319C"/>
    <w:rsid w:val="00363607"/>
    <w:rsid w:val="00363850"/>
    <w:rsid w:val="00363A37"/>
    <w:rsid w:val="003643E9"/>
    <w:rsid w:val="00364A57"/>
    <w:rsid w:val="00364B19"/>
    <w:rsid w:val="0036553C"/>
    <w:rsid w:val="00366AF2"/>
    <w:rsid w:val="00370346"/>
    <w:rsid w:val="00371D7E"/>
    <w:rsid w:val="00372BA9"/>
    <w:rsid w:val="003732CB"/>
    <w:rsid w:val="003735BA"/>
    <w:rsid w:val="00373812"/>
    <w:rsid w:val="00373B98"/>
    <w:rsid w:val="00373DDB"/>
    <w:rsid w:val="00373E61"/>
    <w:rsid w:val="00373F2C"/>
    <w:rsid w:val="0037563A"/>
    <w:rsid w:val="003768A9"/>
    <w:rsid w:val="00376D32"/>
    <w:rsid w:val="00376F1B"/>
    <w:rsid w:val="00377890"/>
    <w:rsid w:val="00382179"/>
    <w:rsid w:val="00383F01"/>
    <w:rsid w:val="00383FBB"/>
    <w:rsid w:val="003840C8"/>
    <w:rsid w:val="00384B43"/>
    <w:rsid w:val="003862E1"/>
    <w:rsid w:val="003909ED"/>
    <w:rsid w:val="00391574"/>
    <w:rsid w:val="003921B2"/>
    <w:rsid w:val="0039407C"/>
    <w:rsid w:val="0039475C"/>
    <w:rsid w:val="003956C4"/>
    <w:rsid w:val="00396E12"/>
    <w:rsid w:val="003A05F5"/>
    <w:rsid w:val="003A0F64"/>
    <w:rsid w:val="003A19DA"/>
    <w:rsid w:val="003A1BBB"/>
    <w:rsid w:val="003A28E5"/>
    <w:rsid w:val="003A4DED"/>
    <w:rsid w:val="003A549D"/>
    <w:rsid w:val="003A7384"/>
    <w:rsid w:val="003B0627"/>
    <w:rsid w:val="003B22AA"/>
    <w:rsid w:val="003B2808"/>
    <w:rsid w:val="003B3EB2"/>
    <w:rsid w:val="003B519E"/>
    <w:rsid w:val="003B58C4"/>
    <w:rsid w:val="003B6A36"/>
    <w:rsid w:val="003C19B4"/>
    <w:rsid w:val="003C26F5"/>
    <w:rsid w:val="003C2C62"/>
    <w:rsid w:val="003C3C24"/>
    <w:rsid w:val="003C6B5E"/>
    <w:rsid w:val="003C6C38"/>
    <w:rsid w:val="003C7074"/>
    <w:rsid w:val="003C7B34"/>
    <w:rsid w:val="003D1E55"/>
    <w:rsid w:val="003D2142"/>
    <w:rsid w:val="003D3D97"/>
    <w:rsid w:val="003D4F0F"/>
    <w:rsid w:val="003D54FA"/>
    <w:rsid w:val="003D57C5"/>
    <w:rsid w:val="003E0E9E"/>
    <w:rsid w:val="003E210A"/>
    <w:rsid w:val="003E2D5C"/>
    <w:rsid w:val="003E2F83"/>
    <w:rsid w:val="003E4286"/>
    <w:rsid w:val="003E4606"/>
    <w:rsid w:val="003E479C"/>
    <w:rsid w:val="003E542F"/>
    <w:rsid w:val="003E54CA"/>
    <w:rsid w:val="003E5A9E"/>
    <w:rsid w:val="003E674E"/>
    <w:rsid w:val="003E7052"/>
    <w:rsid w:val="003F0A5E"/>
    <w:rsid w:val="003F11FD"/>
    <w:rsid w:val="003F14F4"/>
    <w:rsid w:val="003F4372"/>
    <w:rsid w:val="003F64CE"/>
    <w:rsid w:val="003F668D"/>
    <w:rsid w:val="003F746F"/>
    <w:rsid w:val="003F7D22"/>
    <w:rsid w:val="0040075A"/>
    <w:rsid w:val="00400AA4"/>
    <w:rsid w:val="00404167"/>
    <w:rsid w:val="004066E2"/>
    <w:rsid w:val="00410B81"/>
    <w:rsid w:val="00412AE0"/>
    <w:rsid w:val="00414DE0"/>
    <w:rsid w:val="0041645D"/>
    <w:rsid w:val="00420095"/>
    <w:rsid w:val="0042009F"/>
    <w:rsid w:val="00420F26"/>
    <w:rsid w:val="00421F01"/>
    <w:rsid w:val="0042294C"/>
    <w:rsid w:val="00422B2D"/>
    <w:rsid w:val="004232F6"/>
    <w:rsid w:val="00424772"/>
    <w:rsid w:val="00424FF8"/>
    <w:rsid w:val="004251FA"/>
    <w:rsid w:val="00427E86"/>
    <w:rsid w:val="00430355"/>
    <w:rsid w:val="00430DFD"/>
    <w:rsid w:val="00433406"/>
    <w:rsid w:val="00434E6E"/>
    <w:rsid w:val="00436B6A"/>
    <w:rsid w:val="004406F6"/>
    <w:rsid w:val="0044088E"/>
    <w:rsid w:val="00441A06"/>
    <w:rsid w:val="00441F7F"/>
    <w:rsid w:val="00443DC9"/>
    <w:rsid w:val="00444806"/>
    <w:rsid w:val="00444F9E"/>
    <w:rsid w:val="00445C72"/>
    <w:rsid w:val="00446100"/>
    <w:rsid w:val="004465F8"/>
    <w:rsid w:val="004471F6"/>
    <w:rsid w:val="004472AF"/>
    <w:rsid w:val="00450215"/>
    <w:rsid w:val="00451481"/>
    <w:rsid w:val="0045261A"/>
    <w:rsid w:val="004529E1"/>
    <w:rsid w:val="00455779"/>
    <w:rsid w:val="00455DBD"/>
    <w:rsid w:val="00460A4D"/>
    <w:rsid w:val="00460C7F"/>
    <w:rsid w:val="004610C1"/>
    <w:rsid w:val="00463A73"/>
    <w:rsid w:val="00463BF1"/>
    <w:rsid w:val="0046484C"/>
    <w:rsid w:val="00464BD0"/>
    <w:rsid w:val="00465C64"/>
    <w:rsid w:val="00466445"/>
    <w:rsid w:val="00467550"/>
    <w:rsid w:val="004679E8"/>
    <w:rsid w:val="00470015"/>
    <w:rsid w:val="0047248B"/>
    <w:rsid w:val="004765BD"/>
    <w:rsid w:val="0047684A"/>
    <w:rsid w:val="004810E8"/>
    <w:rsid w:val="00481B79"/>
    <w:rsid w:val="00482C3F"/>
    <w:rsid w:val="00482E45"/>
    <w:rsid w:val="00484EC5"/>
    <w:rsid w:val="004852CD"/>
    <w:rsid w:val="00485AEE"/>
    <w:rsid w:val="0049165F"/>
    <w:rsid w:val="00491C1A"/>
    <w:rsid w:val="004930CD"/>
    <w:rsid w:val="0049355A"/>
    <w:rsid w:val="0049550E"/>
    <w:rsid w:val="00495688"/>
    <w:rsid w:val="004959B0"/>
    <w:rsid w:val="004A04CC"/>
    <w:rsid w:val="004A2250"/>
    <w:rsid w:val="004A3147"/>
    <w:rsid w:val="004A3A57"/>
    <w:rsid w:val="004A4D17"/>
    <w:rsid w:val="004A4FA7"/>
    <w:rsid w:val="004A5443"/>
    <w:rsid w:val="004A5C9D"/>
    <w:rsid w:val="004A5E75"/>
    <w:rsid w:val="004A644C"/>
    <w:rsid w:val="004A66E1"/>
    <w:rsid w:val="004B1704"/>
    <w:rsid w:val="004B172B"/>
    <w:rsid w:val="004B2030"/>
    <w:rsid w:val="004B2C99"/>
    <w:rsid w:val="004B2DF5"/>
    <w:rsid w:val="004B31AF"/>
    <w:rsid w:val="004B3DE3"/>
    <w:rsid w:val="004B6BFE"/>
    <w:rsid w:val="004B7F7B"/>
    <w:rsid w:val="004C1B45"/>
    <w:rsid w:val="004C2066"/>
    <w:rsid w:val="004C4C04"/>
    <w:rsid w:val="004C5545"/>
    <w:rsid w:val="004C5FD1"/>
    <w:rsid w:val="004C656A"/>
    <w:rsid w:val="004C6FF2"/>
    <w:rsid w:val="004C734E"/>
    <w:rsid w:val="004C7622"/>
    <w:rsid w:val="004D0FCC"/>
    <w:rsid w:val="004D2505"/>
    <w:rsid w:val="004D4079"/>
    <w:rsid w:val="004D4C73"/>
    <w:rsid w:val="004D56E3"/>
    <w:rsid w:val="004D5E83"/>
    <w:rsid w:val="004D790B"/>
    <w:rsid w:val="004D7BCB"/>
    <w:rsid w:val="004E03F8"/>
    <w:rsid w:val="004E197E"/>
    <w:rsid w:val="004E2AC5"/>
    <w:rsid w:val="004E2D0E"/>
    <w:rsid w:val="004E342E"/>
    <w:rsid w:val="004E3C0F"/>
    <w:rsid w:val="004E50D6"/>
    <w:rsid w:val="004E606E"/>
    <w:rsid w:val="004F0E68"/>
    <w:rsid w:val="004F25B6"/>
    <w:rsid w:val="004F26DB"/>
    <w:rsid w:val="004F2B17"/>
    <w:rsid w:val="004F2B49"/>
    <w:rsid w:val="004F43D4"/>
    <w:rsid w:val="004F4C78"/>
    <w:rsid w:val="004F5745"/>
    <w:rsid w:val="004F7C8E"/>
    <w:rsid w:val="00501F9F"/>
    <w:rsid w:val="00502656"/>
    <w:rsid w:val="00504D67"/>
    <w:rsid w:val="00505C3A"/>
    <w:rsid w:val="00505FEC"/>
    <w:rsid w:val="00506E3A"/>
    <w:rsid w:val="00507789"/>
    <w:rsid w:val="00507B14"/>
    <w:rsid w:val="0051413F"/>
    <w:rsid w:val="005165EE"/>
    <w:rsid w:val="0051760F"/>
    <w:rsid w:val="00517633"/>
    <w:rsid w:val="00517B3A"/>
    <w:rsid w:val="00521470"/>
    <w:rsid w:val="00521C72"/>
    <w:rsid w:val="00521DFB"/>
    <w:rsid w:val="005225D1"/>
    <w:rsid w:val="00524D05"/>
    <w:rsid w:val="00525C53"/>
    <w:rsid w:val="0052633D"/>
    <w:rsid w:val="00526649"/>
    <w:rsid w:val="00530A2A"/>
    <w:rsid w:val="00531E80"/>
    <w:rsid w:val="00532A0F"/>
    <w:rsid w:val="0053355A"/>
    <w:rsid w:val="00533849"/>
    <w:rsid w:val="00533DD3"/>
    <w:rsid w:val="005361D1"/>
    <w:rsid w:val="005365DF"/>
    <w:rsid w:val="005372C2"/>
    <w:rsid w:val="00540335"/>
    <w:rsid w:val="00540A20"/>
    <w:rsid w:val="0054108D"/>
    <w:rsid w:val="00542405"/>
    <w:rsid w:val="005435BA"/>
    <w:rsid w:val="00544343"/>
    <w:rsid w:val="00544640"/>
    <w:rsid w:val="005446D5"/>
    <w:rsid w:val="005505A5"/>
    <w:rsid w:val="00551A42"/>
    <w:rsid w:val="005532E9"/>
    <w:rsid w:val="00554F1E"/>
    <w:rsid w:val="00555BBB"/>
    <w:rsid w:val="005566F1"/>
    <w:rsid w:val="005571CB"/>
    <w:rsid w:val="005576AF"/>
    <w:rsid w:val="00557DC3"/>
    <w:rsid w:val="00561017"/>
    <w:rsid w:val="00561759"/>
    <w:rsid w:val="00561843"/>
    <w:rsid w:val="005667AE"/>
    <w:rsid w:val="00567D35"/>
    <w:rsid w:val="0057085E"/>
    <w:rsid w:val="00572A85"/>
    <w:rsid w:val="00573F13"/>
    <w:rsid w:val="00574409"/>
    <w:rsid w:val="0057556D"/>
    <w:rsid w:val="0057667F"/>
    <w:rsid w:val="0057736E"/>
    <w:rsid w:val="00577751"/>
    <w:rsid w:val="00577A7C"/>
    <w:rsid w:val="005809E9"/>
    <w:rsid w:val="00581BC6"/>
    <w:rsid w:val="00582855"/>
    <w:rsid w:val="005831F1"/>
    <w:rsid w:val="00584660"/>
    <w:rsid w:val="00584905"/>
    <w:rsid w:val="005850FB"/>
    <w:rsid w:val="00585DAC"/>
    <w:rsid w:val="0058621B"/>
    <w:rsid w:val="0058704F"/>
    <w:rsid w:val="00587DC6"/>
    <w:rsid w:val="005909DB"/>
    <w:rsid w:val="00590BD5"/>
    <w:rsid w:val="00592FA1"/>
    <w:rsid w:val="0059322B"/>
    <w:rsid w:val="00593B88"/>
    <w:rsid w:val="005943EA"/>
    <w:rsid w:val="00594B09"/>
    <w:rsid w:val="00595AF2"/>
    <w:rsid w:val="00597700"/>
    <w:rsid w:val="005A14B8"/>
    <w:rsid w:val="005A22B3"/>
    <w:rsid w:val="005A252A"/>
    <w:rsid w:val="005A319A"/>
    <w:rsid w:val="005A3286"/>
    <w:rsid w:val="005A3B6C"/>
    <w:rsid w:val="005A4588"/>
    <w:rsid w:val="005A479A"/>
    <w:rsid w:val="005A5076"/>
    <w:rsid w:val="005A6146"/>
    <w:rsid w:val="005A6177"/>
    <w:rsid w:val="005A78C2"/>
    <w:rsid w:val="005B043F"/>
    <w:rsid w:val="005B081A"/>
    <w:rsid w:val="005B197E"/>
    <w:rsid w:val="005B254D"/>
    <w:rsid w:val="005B2CD6"/>
    <w:rsid w:val="005B2FF5"/>
    <w:rsid w:val="005B6266"/>
    <w:rsid w:val="005B7BC4"/>
    <w:rsid w:val="005B7F60"/>
    <w:rsid w:val="005C0409"/>
    <w:rsid w:val="005C0B75"/>
    <w:rsid w:val="005C1B04"/>
    <w:rsid w:val="005C2048"/>
    <w:rsid w:val="005C36C0"/>
    <w:rsid w:val="005C44E1"/>
    <w:rsid w:val="005C6B44"/>
    <w:rsid w:val="005C750F"/>
    <w:rsid w:val="005D027A"/>
    <w:rsid w:val="005D0EC2"/>
    <w:rsid w:val="005D1A5B"/>
    <w:rsid w:val="005D258C"/>
    <w:rsid w:val="005D288E"/>
    <w:rsid w:val="005D305D"/>
    <w:rsid w:val="005D3935"/>
    <w:rsid w:val="005D5354"/>
    <w:rsid w:val="005E073A"/>
    <w:rsid w:val="005E2A0E"/>
    <w:rsid w:val="005E3454"/>
    <w:rsid w:val="005E3E9A"/>
    <w:rsid w:val="005E41AA"/>
    <w:rsid w:val="005E4A4A"/>
    <w:rsid w:val="005E4D26"/>
    <w:rsid w:val="005E640D"/>
    <w:rsid w:val="005E652F"/>
    <w:rsid w:val="005F01EB"/>
    <w:rsid w:val="005F06D1"/>
    <w:rsid w:val="005F0E03"/>
    <w:rsid w:val="005F13BA"/>
    <w:rsid w:val="005F1881"/>
    <w:rsid w:val="005F242A"/>
    <w:rsid w:val="005F2FF5"/>
    <w:rsid w:val="005F35FA"/>
    <w:rsid w:val="005F393B"/>
    <w:rsid w:val="005F3CCC"/>
    <w:rsid w:val="005F426E"/>
    <w:rsid w:val="005F6CCD"/>
    <w:rsid w:val="005F78B5"/>
    <w:rsid w:val="005F7C21"/>
    <w:rsid w:val="005F7F22"/>
    <w:rsid w:val="0060154C"/>
    <w:rsid w:val="00601570"/>
    <w:rsid w:val="0060224F"/>
    <w:rsid w:val="006042CE"/>
    <w:rsid w:val="006074C5"/>
    <w:rsid w:val="006078E7"/>
    <w:rsid w:val="006079A7"/>
    <w:rsid w:val="00607CE5"/>
    <w:rsid w:val="00607D2F"/>
    <w:rsid w:val="0061142B"/>
    <w:rsid w:val="00612B7B"/>
    <w:rsid w:val="0061790F"/>
    <w:rsid w:val="006214C3"/>
    <w:rsid w:val="006214FD"/>
    <w:rsid w:val="006234E7"/>
    <w:rsid w:val="0062390A"/>
    <w:rsid w:val="00626073"/>
    <w:rsid w:val="00626C5C"/>
    <w:rsid w:val="00626F1F"/>
    <w:rsid w:val="006273D3"/>
    <w:rsid w:val="00630A04"/>
    <w:rsid w:val="00630BA7"/>
    <w:rsid w:val="0063201B"/>
    <w:rsid w:val="00632C04"/>
    <w:rsid w:val="00632CCB"/>
    <w:rsid w:val="00633A82"/>
    <w:rsid w:val="00634FC0"/>
    <w:rsid w:val="0063517E"/>
    <w:rsid w:val="006368CE"/>
    <w:rsid w:val="00636DCD"/>
    <w:rsid w:val="00637920"/>
    <w:rsid w:val="0064028E"/>
    <w:rsid w:val="006405DC"/>
    <w:rsid w:val="006406E0"/>
    <w:rsid w:val="006419F0"/>
    <w:rsid w:val="00643415"/>
    <w:rsid w:val="0064342D"/>
    <w:rsid w:val="00643B18"/>
    <w:rsid w:val="0064458C"/>
    <w:rsid w:val="00644B1A"/>
    <w:rsid w:val="00646474"/>
    <w:rsid w:val="00647BA2"/>
    <w:rsid w:val="006501DC"/>
    <w:rsid w:val="00650A8B"/>
    <w:rsid w:val="00650F94"/>
    <w:rsid w:val="00651EC2"/>
    <w:rsid w:val="00652F29"/>
    <w:rsid w:val="006531A9"/>
    <w:rsid w:val="00656129"/>
    <w:rsid w:val="0065710E"/>
    <w:rsid w:val="00657F86"/>
    <w:rsid w:val="00660267"/>
    <w:rsid w:val="00660422"/>
    <w:rsid w:val="006630CC"/>
    <w:rsid w:val="006633C7"/>
    <w:rsid w:val="00664398"/>
    <w:rsid w:val="006647D8"/>
    <w:rsid w:val="006648C7"/>
    <w:rsid w:val="0066491D"/>
    <w:rsid w:val="006649DF"/>
    <w:rsid w:val="00664B46"/>
    <w:rsid w:val="00665713"/>
    <w:rsid w:val="00667312"/>
    <w:rsid w:val="00667973"/>
    <w:rsid w:val="006706E7"/>
    <w:rsid w:val="006709DD"/>
    <w:rsid w:val="0067267E"/>
    <w:rsid w:val="00672F1D"/>
    <w:rsid w:val="0067354C"/>
    <w:rsid w:val="00673653"/>
    <w:rsid w:val="0067390D"/>
    <w:rsid w:val="006743C6"/>
    <w:rsid w:val="00674A76"/>
    <w:rsid w:val="00676A89"/>
    <w:rsid w:val="00677213"/>
    <w:rsid w:val="00677F54"/>
    <w:rsid w:val="00680719"/>
    <w:rsid w:val="006821ED"/>
    <w:rsid w:val="00684569"/>
    <w:rsid w:val="006902AB"/>
    <w:rsid w:val="0069139B"/>
    <w:rsid w:val="0069282A"/>
    <w:rsid w:val="00693D4B"/>
    <w:rsid w:val="00693EA3"/>
    <w:rsid w:val="00694E5F"/>
    <w:rsid w:val="00695B57"/>
    <w:rsid w:val="00695D74"/>
    <w:rsid w:val="00696213"/>
    <w:rsid w:val="00696B1C"/>
    <w:rsid w:val="00696C21"/>
    <w:rsid w:val="00697420"/>
    <w:rsid w:val="00697FD8"/>
    <w:rsid w:val="006A1E00"/>
    <w:rsid w:val="006A3389"/>
    <w:rsid w:val="006A3CFA"/>
    <w:rsid w:val="006A3D87"/>
    <w:rsid w:val="006A4628"/>
    <w:rsid w:val="006A4DB7"/>
    <w:rsid w:val="006A525C"/>
    <w:rsid w:val="006A6585"/>
    <w:rsid w:val="006A66A2"/>
    <w:rsid w:val="006A688F"/>
    <w:rsid w:val="006A7882"/>
    <w:rsid w:val="006B0797"/>
    <w:rsid w:val="006B109F"/>
    <w:rsid w:val="006B1128"/>
    <w:rsid w:val="006B32F8"/>
    <w:rsid w:val="006B402B"/>
    <w:rsid w:val="006B5270"/>
    <w:rsid w:val="006B7429"/>
    <w:rsid w:val="006C0102"/>
    <w:rsid w:val="006C1C27"/>
    <w:rsid w:val="006C29A4"/>
    <w:rsid w:val="006C2ADB"/>
    <w:rsid w:val="006C2E4A"/>
    <w:rsid w:val="006C4394"/>
    <w:rsid w:val="006C4BAF"/>
    <w:rsid w:val="006C6D88"/>
    <w:rsid w:val="006D0008"/>
    <w:rsid w:val="006D065C"/>
    <w:rsid w:val="006D0F3E"/>
    <w:rsid w:val="006D172F"/>
    <w:rsid w:val="006D1C0A"/>
    <w:rsid w:val="006D24C2"/>
    <w:rsid w:val="006D30DF"/>
    <w:rsid w:val="006D62E1"/>
    <w:rsid w:val="006D74EB"/>
    <w:rsid w:val="006E0CA9"/>
    <w:rsid w:val="006E0E8D"/>
    <w:rsid w:val="006E2984"/>
    <w:rsid w:val="006E3F25"/>
    <w:rsid w:val="006E5AEE"/>
    <w:rsid w:val="006E774B"/>
    <w:rsid w:val="006F0339"/>
    <w:rsid w:val="006F07AA"/>
    <w:rsid w:val="006F1DFF"/>
    <w:rsid w:val="006F2477"/>
    <w:rsid w:val="006F28B3"/>
    <w:rsid w:val="006F2EA0"/>
    <w:rsid w:val="006F443D"/>
    <w:rsid w:val="006F5A4C"/>
    <w:rsid w:val="006F7FCF"/>
    <w:rsid w:val="00700465"/>
    <w:rsid w:val="00700A93"/>
    <w:rsid w:val="007024E8"/>
    <w:rsid w:val="00702C12"/>
    <w:rsid w:val="00702EF8"/>
    <w:rsid w:val="0070314D"/>
    <w:rsid w:val="0070337A"/>
    <w:rsid w:val="0070390A"/>
    <w:rsid w:val="007039DE"/>
    <w:rsid w:val="007045B2"/>
    <w:rsid w:val="0070480C"/>
    <w:rsid w:val="00705F32"/>
    <w:rsid w:val="007074F0"/>
    <w:rsid w:val="00707F64"/>
    <w:rsid w:val="007108BA"/>
    <w:rsid w:val="00711D26"/>
    <w:rsid w:val="0071231D"/>
    <w:rsid w:val="00712D7C"/>
    <w:rsid w:val="007130A9"/>
    <w:rsid w:val="00713A61"/>
    <w:rsid w:val="00713FE1"/>
    <w:rsid w:val="00714A5F"/>
    <w:rsid w:val="00714EBE"/>
    <w:rsid w:val="00715194"/>
    <w:rsid w:val="00715F09"/>
    <w:rsid w:val="007176D2"/>
    <w:rsid w:val="00717B5B"/>
    <w:rsid w:val="00717D70"/>
    <w:rsid w:val="00720FA3"/>
    <w:rsid w:val="007217CE"/>
    <w:rsid w:val="007226D7"/>
    <w:rsid w:val="00722C43"/>
    <w:rsid w:val="00723011"/>
    <w:rsid w:val="0072408E"/>
    <w:rsid w:val="00726437"/>
    <w:rsid w:val="0073053C"/>
    <w:rsid w:val="0073168E"/>
    <w:rsid w:val="00731941"/>
    <w:rsid w:val="00731D91"/>
    <w:rsid w:val="00733D9B"/>
    <w:rsid w:val="007341CB"/>
    <w:rsid w:val="00734B4C"/>
    <w:rsid w:val="00736288"/>
    <w:rsid w:val="00740C6D"/>
    <w:rsid w:val="00741DF8"/>
    <w:rsid w:val="00742448"/>
    <w:rsid w:val="00742B83"/>
    <w:rsid w:val="00743017"/>
    <w:rsid w:val="00743FE1"/>
    <w:rsid w:val="007453BC"/>
    <w:rsid w:val="0074590B"/>
    <w:rsid w:val="007460DF"/>
    <w:rsid w:val="00746A55"/>
    <w:rsid w:val="00750267"/>
    <w:rsid w:val="007509A9"/>
    <w:rsid w:val="00750D1E"/>
    <w:rsid w:val="00752FC4"/>
    <w:rsid w:val="007547D3"/>
    <w:rsid w:val="00754A4E"/>
    <w:rsid w:val="00755FED"/>
    <w:rsid w:val="007567AF"/>
    <w:rsid w:val="00756C9C"/>
    <w:rsid w:val="00761C79"/>
    <w:rsid w:val="00762ACC"/>
    <w:rsid w:val="00763A7D"/>
    <w:rsid w:val="00763C8D"/>
    <w:rsid w:val="00764158"/>
    <w:rsid w:val="00770993"/>
    <w:rsid w:val="00771ACE"/>
    <w:rsid w:val="00772146"/>
    <w:rsid w:val="007726EB"/>
    <w:rsid w:val="00772E4D"/>
    <w:rsid w:val="00774A62"/>
    <w:rsid w:val="00774D94"/>
    <w:rsid w:val="00774DAC"/>
    <w:rsid w:val="00775093"/>
    <w:rsid w:val="007753FE"/>
    <w:rsid w:val="00775CDF"/>
    <w:rsid w:val="0077652F"/>
    <w:rsid w:val="00777162"/>
    <w:rsid w:val="00780155"/>
    <w:rsid w:val="007819AB"/>
    <w:rsid w:val="007827D5"/>
    <w:rsid w:val="00783250"/>
    <w:rsid w:val="00785F94"/>
    <w:rsid w:val="007906EB"/>
    <w:rsid w:val="00791A7F"/>
    <w:rsid w:val="00791F29"/>
    <w:rsid w:val="00792932"/>
    <w:rsid w:val="00792EB8"/>
    <w:rsid w:val="00793534"/>
    <w:rsid w:val="007957B9"/>
    <w:rsid w:val="007966E2"/>
    <w:rsid w:val="007969FC"/>
    <w:rsid w:val="0079782E"/>
    <w:rsid w:val="007978AE"/>
    <w:rsid w:val="007A19E1"/>
    <w:rsid w:val="007A2386"/>
    <w:rsid w:val="007A3468"/>
    <w:rsid w:val="007A3ACB"/>
    <w:rsid w:val="007A4AD5"/>
    <w:rsid w:val="007A4B40"/>
    <w:rsid w:val="007A5D79"/>
    <w:rsid w:val="007A6F11"/>
    <w:rsid w:val="007A71AA"/>
    <w:rsid w:val="007A752A"/>
    <w:rsid w:val="007B0021"/>
    <w:rsid w:val="007B00A9"/>
    <w:rsid w:val="007B01AA"/>
    <w:rsid w:val="007B05C4"/>
    <w:rsid w:val="007B167C"/>
    <w:rsid w:val="007B2435"/>
    <w:rsid w:val="007B2B09"/>
    <w:rsid w:val="007B31F5"/>
    <w:rsid w:val="007B5081"/>
    <w:rsid w:val="007B6B13"/>
    <w:rsid w:val="007B6F4C"/>
    <w:rsid w:val="007C0420"/>
    <w:rsid w:val="007C354B"/>
    <w:rsid w:val="007C372A"/>
    <w:rsid w:val="007C3941"/>
    <w:rsid w:val="007C5805"/>
    <w:rsid w:val="007C71B2"/>
    <w:rsid w:val="007C7823"/>
    <w:rsid w:val="007D1027"/>
    <w:rsid w:val="007D23C7"/>
    <w:rsid w:val="007D2D44"/>
    <w:rsid w:val="007D358A"/>
    <w:rsid w:val="007D3BD7"/>
    <w:rsid w:val="007D4327"/>
    <w:rsid w:val="007D5434"/>
    <w:rsid w:val="007D58EC"/>
    <w:rsid w:val="007D62E6"/>
    <w:rsid w:val="007D7446"/>
    <w:rsid w:val="007E016A"/>
    <w:rsid w:val="007E10BD"/>
    <w:rsid w:val="007E1955"/>
    <w:rsid w:val="007E2F02"/>
    <w:rsid w:val="007E39C1"/>
    <w:rsid w:val="007E45E7"/>
    <w:rsid w:val="007E4CC1"/>
    <w:rsid w:val="007E614C"/>
    <w:rsid w:val="007E6547"/>
    <w:rsid w:val="007F2DA9"/>
    <w:rsid w:val="007F3888"/>
    <w:rsid w:val="007F3C6D"/>
    <w:rsid w:val="007F4DB4"/>
    <w:rsid w:val="007F69AF"/>
    <w:rsid w:val="007F7611"/>
    <w:rsid w:val="00802FAD"/>
    <w:rsid w:val="008031DD"/>
    <w:rsid w:val="00803C0A"/>
    <w:rsid w:val="0080506F"/>
    <w:rsid w:val="00810B88"/>
    <w:rsid w:val="00810C2D"/>
    <w:rsid w:val="00810D54"/>
    <w:rsid w:val="00810D6F"/>
    <w:rsid w:val="008110D3"/>
    <w:rsid w:val="008162D7"/>
    <w:rsid w:val="0081680B"/>
    <w:rsid w:val="00816EF3"/>
    <w:rsid w:val="00817864"/>
    <w:rsid w:val="00817DAE"/>
    <w:rsid w:val="00820863"/>
    <w:rsid w:val="00821B17"/>
    <w:rsid w:val="008227C0"/>
    <w:rsid w:val="00824890"/>
    <w:rsid w:val="008258CF"/>
    <w:rsid w:val="00825D67"/>
    <w:rsid w:val="00827762"/>
    <w:rsid w:val="008309C2"/>
    <w:rsid w:val="00830BAB"/>
    <w:rsid w:val="00831765"/>
    <w:rsid w:val="00831A51"/>
    <w:rsid w:val="0083231A"/>
    <w:rsid w:val="0083284B"/>
    <w:rsid w:val="00832E54"/>
    <w:rsid w:val="0083335B"/>
    <w:rsid w:val="00833E01"/>
    <w:rsid w:val="008342B5"/>
    <w:rsid w:val="00834850"/>
    <w:rsid w:val="0083585D"/>
    <w:rsid w:val="00835DAE"/>
    <w:rsid w:val="0083600F"/>
    <w:rsid w:val="0084005F"/>
    <w:rsid w:val="0084066F"/>
    <w:rsid w:val="0084305D"/>
    <w:rsid w:val="00843724"/>
    <w:rsid w:val="0084387D"/>
    <w:rsid w:val="00843E72"/>
    <w:rsid w:val="00844725"/>
    <w:rsid w:val="00845B91"/>
    <w:rsid w:val="0084612B"/>
    <w:rsid w:val="0084729D"/>
    <w:rsid w:val="008505AF"/>
    <w:rsid w:val="00850B19"/>
    <w:rsid w:val="008520E8"/>
    <w:rsid w:val="00853A63"/>
    <w:rsid w:val="008553DC"/>
    <w:rsid w:val="00855BFA"/>
    <w:rsid w:val="008572A4"/>
    <w:rsid w:val="00857EFD"/>
    <w:rsid w:val="008620D2"/>
    <w:rsid w:val="00862206"/>
    <w:rsid w:val="0086280B"/>
    <w:rsid w:val="00863606"/>
    <w:rsid w:val="008648AA"/>
    <w:rsid w:val="00864959"/>
    <w:rsid w:val="008650CB"/>
    <w:rsid w:val="00865458"/>
    <w:rsid w:val="00865B4E"/>
    <w:rsid w:val="00865DCE"/>
    <w:rsid w:val="0086653F"/>
    <w:rsid w:val="0086679D"/>
    <w:rsid w:val="008671A7"/>
    <w:rsid w:val="00870093"/>
    <w:rsid w:val="008715C8"/>
    <w:rsid w:val="00871D41"/>
    <w:rsid w:val="0087217F"/>
    <w:rsid w:val="00872893"/>
    <w:rsid w:val="00872E50"/>
    <w:rsid w:val="00873180"/>
    <w:rsid w:val="008735CC"/>
    <w:rsid w:val="008773CB"/>
    <w:rsid w:val="00880987"/>
    <w:rsid w:val="00881051"/>
    <w:rsid w:val="008858B9"/>
    <w:rsid w:val="008862FA"/>
    <w:rsid w:val="00887804"/>
    <w:rsid w:val="00887E69"/>
    <w:rsid w:val="00890369"/>
    <w:rsid w:val="00891CF7"/>
    <w:rsid w:val="00893221"/>
    <w:rsid w:val="00893678"/>
    <w:rsid w:val="00893F81"/>
    <w:rsid w:val="00894ABE"/>
    <w:rsid w:val="008A2BF7"/>
    <w:rsid w:val="008A2CCC"/>
    <w:rsid w:val="008A357C"/>
    <w:rsid w:val="008A4681"/>
    <w:rsid w:val="008A565F"/>
    <w:rsid w:val="008A56B8"/>
    <w:rsid w:val="008A7921"/>
    <w:rsid w:val="008A7B63"/>
    <w:rsid w:val="008A7D01"/>
    <w:rsid w:val="008B01C2"/>
    <w:rsid w:val="008B1BF1"/>
    <w:rsid w:val="008B2166"/>
    <w:rsid w:val="008B3EBA"/>
    <w:rsid w:val="008B619C"/>
    <w:rsid w:val="008B6602"/>
    <w:rsid w:val="008B7E8E"/>
    <w:rsid w:val="008C0038"/>
    <w:rsid w:val="008C0EB6"/>
    <w:rsid w:val="008C16FC"/>
    <w:rsid w:val="008C257E"/>
    <w:rsid w:val="008C3A79"/>
    <w:rsid w:val="008C45C6"/>
    <w:rsid w:val="008C5E24"/>
    <w:rsid w:val="008C7FEF"/>
    <w:rsid w:val="008D0379"/>
    <w:rsid w:val="008D057F"/>
    <w:rsid w:val="008D11B6"/>
    <w:rsid w:val="008D1CD6"/>
    <w:rsid w:val="008D1E9C"/>
    <w:rsid w:val="008D2039"/>
    <w:rsid w:val="008D21E0"/>
    <w:rsid w:val="008D3B7C"/>
    <w:rsid w:val="008D6A18"/>
    <w:rsid w:val="008D70C3"/>
    <w:rsid w:val="008E08D4"/>
    <w:rsid w:val="008E0CC1"/>
    <w:rsid w:val="008E2EA0"/>
    <w:rsid w:val="008E3AD4"/>
    <w:rsid w:val="008E5C41"/>
    <w:rsid w:val="008E7B0A"/>
    <w:rsid w:val="008E7FA4"/>
    <w:rsid w:val="008F030E"/>
    <w:rsid w:val="008F30DB"/>
    <w:rsid w:val="008F3273"/>
    <w:rsid w:val="008F39DD"/>
    <w:rsid w:val="008F477C"/>
    <w:rsid w:val="008F570E"/>
    <w:rsid w:val="008F5DE1"/>
    <w:rsid w:val="008F658F"/>
    <w:rsid w:val="008F6D46"/>
    <w:rsid w:val="00900752"/>
    <w:rsid w:val="00900B63"/>
    <w:rsid w:val="00900CD6"/>
    <w:rsid w:val="00902753"/>
    <w:rsid w:val="00902A49"/>
    <w:rsid w:val="00902A61"/>
    <w:rsid w:val="00902C99"/>
    <w:rsid w:val="009030CC"/>
    <w:rsid w:val="00906E62"/>
    <w:rsid w:val="009110D4"/>
    <w:rsid w:val="00911682"/>
    <w:rsid w:val="00911FF0"/>
    <w:rsid w:val="00913199"/>
    <w:rsid w:val="0091388E"/>
    <w:rsid w:val="0091468D"/>
    <w:rsid w:val="009150C9"/>
    <w:rsid w:val="0091524C"/>
    <w:rsid w:val="00915F1B"/>
    <w:rsid w:val="009160E6"/>
    <w:rsid w:val="0091628E"/>
    <w:rsid w:val="00916BC3"/>
    <w:rsid w:val="0091792B"/>
    <w:rsid w:val="00917BB0"/>
    <w:rsid w:val="00920743"/>
    <w:rsid w:val="00921CE4"/>
    <w:rsid w:val="00922706"/>
    <w:rsid w:val="00922954"/>
    <w:rsid w:val="0092417E"/>
    <w:rsid w:val="0092433A"/>
    <w:rsid w:val="00924367"/>
    <w:rsid w:val="009261E6"/>
    <w:rsid w:val="00927DD6"/>
    <w:rsid w:val="00930D73"/>
    <w:rsid w:val="009332E2"/>
    <w:rsid w:val="0093418A"/>
    <w:rsid w:val="00934479"/>
    <w:rsid w:val="00934694"/>
    <w:rsid w:val="00934A43"/>
    <w:rsid w:val="009352C2"/>
    <w:rsid w:val="00935CAE"/>
    <w:rsid w:val="009363EF"/>
    <w:rsid w:val="00937034"/>
    <w:rsid w:val="009401C7"/>
    <w:rsid w:val="0094116D"/>
    <w:rsid w:val="00941C99"/>
    <w:rsid w:val="00943933"/>
    <w:rsid w:val="00943DF7"/>
    <w:rsid w:val="00944CF7"/>
    <w:rsid w:val="00944FD5"/>
    <w:rsid w:val="00951F37"/>
    <w:rsid w:val="00951F8F"/>
    <w:rsid w:val="00953BF2"/>
    <w:rsid w:val="00954CB5"/>
    <w:rsid w:val="00955846"/>
    <w:rsid w:val="00955964"/>
    <w:rsid w:val="00955F10"/>
    <w:rsid w:val="00956F85"/>
    <w:rsid w:val="00957470"/>
    <w:rsid w:val="00962458"/>
    <w:rsid w:val="00962A9A"/>
    <w:rsid w:val="00962C11"/>
    <w:rsid w:val="009631AE"/>
    <w:rsid w:val="00963B7B"/>
    <w:rsid w:val="009645ED"/>
    <w:rsid w:val="00967861"/>
    <w:rsid w:val="009715DD"/>
    <w:rsid w:val="00971813"/>
    <w:rsid w:val="00971FA6"/>
    <w:rsid w:val="00972842"/>
    <w:rsid w:val="00974523"/>
    <w:rsid w:val="00976C26"/>
    <w:rsid w:val="009772D0"/>
    <w:rsid w:val="009801B2"/>
    <w:rsid w:val="00980EF6"/>
    <w:rsid w:val="00981219"/>
    <w:rsid w:val="0098227D"/>
    <w:rsid w:val="0098291B"/>
    <w:rsid w:val="00983398"/>
    <w:rsid w:val="0098355B"/>
    <w:rsid w:val="00983BB2"/>
    <w:rsid w:val="00983E7E"/>
    <w:rsid w:val="0098436C"/>
    <w:rsid w:val="00984A60"/>
    <w:rsid w:val="0098746E"/>
    <w:rsid w:val="009876B8"/>
    <w:rsid w:val="00991459"/>
    <w:rsid w:val="009926E3"/>
    <w:rsid w:val="00992DA8"/>
    <w:rsid w:val="00993327"/>
    <w:rsid w:val="009935E8"/>
    <w:rsid w:val="00996C9F"/>
    <w:rsid w:val="009A12AE"/>
    <w:rsid w:val="009A2D35"/>
    <w:rsid w:val="009A6A0E"/>
    <w:rsid w:val="009A71AA"/>
    <w:rsid w:val="009A7849"/>
    <w:rsid w:val="009A79CE"/>
    <w:rsid w:val="009A7CFE"/>
    <w:rsid w:val="009B1971"/>
    <w:rsid w:val="009B1C81"/>
    <w:rsid w:val="009B4A8F"/>
    <w:rsid w:val="009B516A"/>
    <w:rsid w:val="009B6101"/>
    <w:rsid w:val="009B6468"/>
    <w:rsid w:val="009B6607"/>
    <w:rsid w:val="009C4F7B"/>
    <w:rsid w:val="009C50B8"/>
    <w:rsid w:val="009C58AD"/>
    <w:rsid w:val="009C6C24"/>
    <w:rsid w:val="009D1957"/>
    <w:rsid w:val="009D2B28"/>
    <w:rsid w:val="009D2D1F"/>
    <w:rsid w:val="009D2ECE"/>
    <w:rsid w:val="009D364B"/>
    <w:rsid w:val="009D3C5A"/>
    <w:rsid w:val="009D43E2"/>
    <w:rsid w:val="009D487F"/>
    <w:rsid w:val="009D49FB"/>
    <w:rsid w:val="009D5B49"/>
    <w:rsid w:val="009D6343"/>
    <w:rsid w:val="009D7081"/>
    <w:rsid w:val="009D7DBB"/>
    <w:rsid w:val="009E36BB"/>
    <w:rsid w:val="009E370D"/>
    <w:rsid w:val="009E3780"/>
    <w:rsid w:val="009E4AC7"/>
    <w:rsid w:val="009E640F"/>
    <w:rsid w:val="009E6FBC"/>
    <w:rsid w:val="009E7B10"/>
    <w:rsid w:val="009E7E0A"/>
    <w:rsid w:val="009F0A58"/>
    <w:rsid w:val="009F0C7F"/>
    <w:rsid w:val="009F0FA9"/>
    <w:rsid w:val="009F2B1E"/>
    <w:rsid w:val="009F5681"/>
    <w:rsid w:val="009F5E25"/>
    <w:rsid w:val="009F6035"/>
    <w:rsid w:val="009F75E2"/>
    <w:rsid w:val="00A00CC5"/>
    <w:rsid w:val="00A0145B"/>
    <w:rsid w:val="00A015DA"/>
    <w:rsid w:val="00A01839"/>
    <w:rsid w:val="00A02FCB"/>
    <w:rsid w:val="00A031C6"/>
    <w:rsid w:val="00A038A2"/>
    <w:rsid w:val="00A03D15"/>
    <w:rsid w:val="00A03FBF"/>
    <w:rsid w:val="00A04DD5"/>
    <w:rsid w:val="00A050B3"/>
    <w:rsid w:val="00A057C2"/>
    <w:rsid w:val="00A06C02"/>
    <w:rsid w:val="00A11164"/>
    <w:rsid w:val="00A11DBC"/>
    <w:rsid w:val="00A127CC"/>
    <w:rsid w:val="00A141B4"/>
    <w:rsid w:val="00A14CB6"/>
    <w:rsid w:val="00A1564E"/>
    <w:rsid w:val="00A2057F"/>
    <w:rsid w:val="00A20818"/>
    <w:rsid w:val="00A20F87"/>
    <w:rsid w:val="00A215D6"/>
    <w:rsid w:val="00A218A2"/>
    <w:rsid w:val="00A21F14"/>
    <w:rsid w:val="00A22DA5"/>
    <w:rsid w:val="00A22E3E"/>
    <w:rsid w:val="00A23E78"/>
    <w:rsid w:val="00A24711"/>
    <w:rsid w:val="00A24760"/>
    <w:rsid w:val="00A25613"/>
    <w:rsid w:val="00A25A30"/>
    <w:rsid w:val="00A26A20"/>
    <w:rsid w:val="00A30A35"/>
    <w:rsid w:val="00A33B1A"/>
    <w:rsid w:val="00A348D7"/>
    <w:rsid w:val="00A3780F"/>
    <w:rsid w:val="00A41E14"/>
    <w:rsid w:val="00A4271A"/>
    <w:rsid w:val="00A44671"/>
    <w:rsid w:val="00A4637A"/>
    <w:rsid w:val="00A47917"/>
    <w:rsid w:val="00A50783"/>
    <w:rsid w:val="00A515FE"/>
    <w:rsid w:val="00A53884"/>
    <w:rsid w:val="00A542ED"/>
    <w:rsid w:val="00A54C68"/>
    <w:rsid w:val="00A54FE3"/>
    <w:rsid w:val="00A55D0F"/>
    <w:rsid w:val="00A566E1"/>
    <w:rsid w:val="00A577FC"/>
    <w:rsid w:val="00A61241"/>
    <w:rsid w:val="00A61415"/>
    <w:rsid w:val="00A62482"/>
    <w:rsid w:val="00A644E5"/>
    <w:rsid w:val="00A65DD5"/>
    <w:rsid w:val="00A65E25"/>
    <w:rsid w:val="00A65EB7"/>
    <w:rsid w:val="00A6628C"/>
    <w:rsid w:val="00A66DA4"/>
    <w:rsid w:val="00A67D15"/>
    <w:rsid w:val="00A67DEE"/>
    <w:rsid w:val="00A7150C"/>
    <w:rsid w:val="00A71DD0"/>
    <w:rsid w:val="00A73019"/>
    <w:rsid w:val="00A733F2"/>
    <w:rsid w:val="00A738BF"/>
    <w:rsid w:val="00A82002"/>
    <w:rsid w:val="00A8314A"/>
    <w:rsid w:val="00A8345C"/>
    <w:rsid w:val="00A836D0"/>
    <w:rsid w:val="00A83F80"/>
    <w:rsid w:val="00A84834"/>
    <w:rsid w:val="00A85ADD"/>
    <w:rsid w:val="00A85DD0"/>
    <w:rsid w:val="00A85FB4"/>
    <w:rsid w:val="00A86889"/>
    <w:rsid w:val="00A86EC1"/>
    <w:rsid w:val="00A87723"/>
    <w:rsid w:val="00A90D15"/>
    <w:rsid w:val="00A91788"/>
    <w:rsid w:val="00A919F9"/>
    <w:rsid w:val="00A945C2"/>
    <w:rsid w:val="00AA05CF"/>
    <w:rsid w:val="00AA1172"/>
    <w:rsid w:val="00AA2131"/>
    <w:rsid w:val="00AA2662"/>
    <w:rsid w:val="00AA2D67"/>
    <w:rsid w:val="00AA3895"/>
    <w:rsid w:val="00AA3C4C"/>
    <w:rsid w:val="00AA4B21"/>
    <w:rsid w:val="00AA50EF"/>
    <w:rsid w:val="00AA6D41"/>
    <w:rsid w:val="00AA70B1"/>
    <w:rsid w:val="00AA792D"/>
    <w:rsid w:val="00AB0881"/>
    <w:rsid w:val="00AB4976"/>
    <w:rsid w:val="00AB5FA0"/>
    <w:rsid w:val="00AB6EE8"/>
    <w:rsid w:val="00AB7273"/>
    <w:rsid w:val="00AB7ED4"/>
    <w:rsid w:val="00AB7EF4"/>
    <w:rsid w:val="00AC08D5"/>
    <w:rsid w:val="00AC1746"/>
    <w:rsid w:val="00AC1DCD"/>
    <w:rsid w:val="00AC2083"/>
    <w:rsid w:val="00AC2BE4"/>
    <w:rsid w:val="00AC69EB"/>
    <w:rsid w:val="00AC77A7"/>
    <w:rsid w:val="00AD0C1A"/>
    <w:rsid w:val="00AD1289"/>
    <w:rsid w:val="00AD1627"/>
    <w:rsid w:val="00AD1922"/>
    <w:rsid w:val="00AD31A4"/>
    <w:rsid w:val="00AD38A0"/>
    <w:rsid w:val="00AD448D"/>
    <w:rsid w:val="00AD54C4"/>
    <w:rsid w:val="00AD6E92"/>
    <w:rsid w:val="00AD7B62"/>
    <w:rsid w:val="00AD7FE1"/>
    <w:rsid w:val="00AE2109"/>
    <w:rsid w:val="00AE2A6B"/>
    <w:rsid w:val="00AE33D4"/>
    <w:rsid w:val="00AE3628"/>
    <w:rsid w:val="00AE3B90"/>
    <w:rsid w:val="00AE4DF2"/>
    <w:rsid w:val="00AE5EE6"/>
    <w:rsid w:val="00AE6C28"/>
    <w:rsid w:val="00AE6C57"/>
    <w:rsid w:val="00AE7082"/>
    <w:rsid w:val="00AE734E"/>
    <w:rsid w:val="00AE7877"/>
    <w:rsid w:val="00AF045F"/>
    <w:rsid w:val="00AF1F0D"/>
    <w:rsid w:val="00AF33EF"/>
    <w:rsid w:val="00AF465B"/>
    <w:rsid w:val="00AF53F6"/>
    <w:rsid w:val="00AF5E12"/>
    <w:rsid w:val="00AF63DA"/>
    <w:rsid w:val="00AF6D8E"/>
    <w:rsid w:val="00B00308"/>
    <w:rsid w:val="00B02B58"/>
    <w:rsid w:val="00B045A7"/>
    <w:rsid w:val="00B046F5"/>
    <w:rsid w:val="00B0528E"/>
    <w:rsid w:val="00B05558"/>
    <w:rsid w:val="00B05E51"/>
    <w:rsid w:val="00B15261"/>
    <w:rsid w:val="00B21AD5"/>
    <w:rsid w:val="00B222B3"/>
    <w:rsid w:val="00B2342F"/>
    <w:rsid w:val="00B252DE"/>
    <w:rsid w:val="00B26E5B"/>
    <w:rsid w:val="00B27D9F"/>
    <w:rsid w:val="00B306D5"/>
    <w:rsid w:val="00B3283C"/>
    <w:rsid w:val="00B32B89"/>
    <w:rsid w:val="00B33DE4"/>
    <w:rsid w:val="00B34DFF"/>
    <w:rsid w:val="00B361D6"/>
    <w:rsid w:val="00B36637"/>
    <w:rsid w:val="00B370FF"/>
    <w:rsid w:val="00B42547"/>
    <w:rsid w:val="00B42C89"/>
    <w:rsid w:val="00B42EC8"/>
    <w:rsid w:val="00B43A4A"/>
    <w:rsid w:val="00B43EF2"/>
    <w:rsid w:val="00B4464A"/>
    <w:rsid w:val="00B450E4"/>
    <w:rsid w:val="00B47278"/>
    <w:rsid w:val="00B47C20"/>
    <w:rsid w:val="00B516BF"/>
    <w:rsid w:val="00B5191C"/>
    <w:rsid w:val="00B51C3F"/>
    <w:rsid w:val="00B5247D"/>
    <w:rsid w:val="00B53287"/>
    <w:rsid w:val="00B5414B"/>
    <w:rsid w:val="00B542EA"/>
    <w:rsid w:val="00B547BB"/>
    <w:rsid w:val="00B566A9"/>
    <w:rsid w:val="00B568D2"/>
    <w:rsid w:val="00B569D6"/>
    <w:rsid w:val="00B569DB"/>
    <w:rsid w:val="00B56BB6"/>
    <w:rsid w:val="00B56F79"/>
    <w:rsid w:val="00B57150"/>
    <w:rsid w:val="00B57B37"/>
    <w:rsid w:val="00B57D6C"/>
    <w:rsid w:val="00B607F3"/>
    <w:rsid w:val="00B610A6"/>
    <w:rsid w:val="00B62B83"/>
    <w:rsid w:val="00B62F8C"/>
    <w:rsid w:val="00B63835"/>
    <w:rsid w:val="00B63947"/>
    <w:rsid w:val="00B64A61"/>
    <w:rsid w:val="00B64FB5"/>
    <w:rsid w:val="00B666F7"/>
    <w:rsid w:val="00B71A4E"/>
    <w:rsid w:val="00B71B5E"/>
    <w:rsid w:val="00B74BE5"/>
    <w:rsid w:val="00B80D70"/>
    <w:rsid w:val="00B80E2A"/>
    <w:rsid w:val="00B820B9"/>
    <w:rsid w:val="00B82675"/>
    <w:rsid w:val="00B82BE7"/>
    <w:rsid w:val="00B82C7A"/>
    <w:rsid w:val="00B838B6"/>
    <w:rsid w:val="00B83A6E"/>
    <w:rsid w:val="00B83F96"/>
    <w:rsid w:val="00B840FF"/>
    <w:rsid w:val="00B85BFC"/>
    <w:rsid w:val="00B87323"/>
    <w:rsid w:val="00B87479"/>
    <w:rsid w:val="00B905DC"/>
    <w:rsid w:val="00B90F6E"/>
    <w:rsid w:val="00B919C7"/>
    <w:rsid w:val="00B91A03"/>
    <w:rsid w:val="00B91FC8"/>
    <w:rsid w:val="00B9481B"/>
    <w:rsid w:val="00B94FDA"/>
    <w:rsid w:val="00B971A3"/>
    <w:rsid w:val="00B974B1"/>
    <w:rsid w:val="00B97719"/>
    <w:rsid w:val="00BA0124"/>
    <w:rsid w:val="00BA0EEE"/>
    <w:rsid w:val="00BA1F59"/>
    <w:rsid w:val="00BA303B"/>
    <w:rsid w:val="00BA3CE7"/>
    <w:rsid w:val="00BA5B50"/>
    <w:rsid w:val="00BA6E33"/>
    <w:rsid w:val="00BA75A4"/>
    <w:rsid w:val="00BB0553"/>
    <w:rsid w:val="00BB1ABB"/>
    <w:rsid w:val="00BB1AD0"/>
    <w:rsid w:val="00BB1B67"/>
    <w:rsid w:val="00BB2996"/>
    <w:rsid w:val="00BB2A14"/>
    <w:rsid w:val="00BB2D2E"/>
    <w:rsid w:val="00BB3517"/>
    <w:rsid w:val="00BB3CAB"/>
    <w:rsid w:val="00BB5055"/>
    <w:rsid w:val="00BC0133"/>
    <w:rsid w:val="00BC05E3"/>
    <w:rsid w:val="00BC1E39"/>
    <w:rsid w:val="00BC2609"/>
    <w:rsid w:val="00BC367D"/>
    <w:rsid w:val="00BC4D3C"/>
    <w:rsid w:val="00BC4E9B"/>
    <w:rsid w:val="00BC51A6"/>
    <w:rsid w:val="00BC5994"/>
    <w:rsid w:val="00BC5B66"/>
    <w:rsid w:val="00BC6FC5"/>
    <w:rsid w:val="00BD2D88"/>
    <w:rsid w:val="00BD322D"/>
    <w:rsid w:val="00BD372C"/>
    <w:rsid w:val="00BD3B38"/>
    <w:rsid w:val="00BD5032"/>
    <w:rsid w:val="00BD5BDA"/>
    <w:rsid w:val="00BD5CC1"/>
    <w:rsid w:val="00BD668C"/>
    <w:rsid w:val="00BD6F0A"/>
    <w:rsid w:val="00BD75B5"/>
    <w:rsid w:val="00BE00C2"/>
    <w:rsid w:val="00BE1027"/>
    <w:rsid w:val="00BE19D0"/>
    <w:rsid w:val="00BE20D6"/>
    <w:rsid w:val="00BE3AA8"/>
    <w:rsid w:val="00BE58E3"/>
    <w:rsid w:val="00BE7679"/>
    <w:rsid w:val="00BE7B8D"/>
    <w:rsid w:val="00BF0C4B"/>
    <w:rsid w:val="00BF1ECF"/>
    <w:rsid w:val="00BF2989"/>
    <w:rsid w:val="00BF2C9C"/>
    <w:rsid w:val="00BF40AF"/>
    <w:rsid w:val="00BF4A14"/>
    <w:rsid w:val="00BF4B41"/>
    <w:rsid w:val="00BF6D0A"/>
    <w:rsid w:val="00BF7AEA"/>
    <w:rsid w:val="00C00138"/>
    <w:rsid w:val="00C0180C"/>
    <w:rsid w:val="00C04387"/>
    <w:rsid w:val="00C04CEC"/>
    <w:rsid w:val="00C0714B"/>
    <w:rsid w:val="00C077E9"/>
    <w:rsid w:val="00C07CA9"/>
    <w:rsid w:val="00C102E8"/>
    <w:rsid w:val="00C12477"/>
    <w:rsid w:val="00C12CD9"/>
    <w:rsid w:val="00C147F5"/>
    <w:rsid w:val="00C14B09"/>
    <w:rsid w:val="00C15E5A"/>
    <w:rsid w:val="00C16120"/>
    <w:rsid w:val="00C162D7"/>
    <w:rsid w:val="00C17D33"/>
    <w:rsid w:val="00C20940"/>
    <w:rsid w:val="00C20D1A"/>
    <w:rsid w:val="00C2124C"/>
    <w:rsid w:val="00C23FF6"/>
    <w:rsid w:val="00C240D5"/>
    <w:rsid w:val="00C24111"/>
    <w:rsid w:val="00C274D5"/>
    <w:rsid w:val="00C301B7"/>
    <w:rsid w:val="00C30AB6"/>
    <w:rsid w:val="00C32A81"/>
    <w:rsid w:val="00C35FEA"/>
    <w:rsid w:val="00C36DC7"/>
    <w:rsid w:val="00C3775B"/>
    <w:rsid w:val="00C40070"/>
    <w:rsid w:val="00C40951"/>
    <w:rsid w:val="00C42AAD"/>
    <w:rsid w:val="00C45727"/>
    <w:rsid w:val="00C45B27"/>
    <w:rsid w:val="00C469D6"/>
    <w:rsid w:val="00C4726C"/>
    <w:rsid w:val="00C478A1"/>
    <w:rsid w:val="00C47E21"/>
    <w:rsid w:val="00C5061B"/>
    <w:rsid w:val="00C50F48"/>
    <w:rsid w:val="00C510D8"/>
    <w:rsid w:val="00C52028"/>
    <w:rsid w:val="00C53F36"/>
    <w:rsid w:val="00C57600"/>
    <w:rsid w:val="00C57838"/>
    <w:rsid w:val="00C578FD"/>
    <w:rsid w:val="00C57FDE"/>
    <w:rsid w:val="00C6175C"/>
    <w:rsid w:val="00C61982"/>
    <w:rsid w:val="00C655C9"/>
    <w:rsid w:val="00C6613D"/>
    <w:rsid w:val="00C6637D"/>
    <w:rsid w:val="00C67938"/>
    <w:rsid w:val="00C7310B"/>
    <w:rsid w:val="00C759B3"/>
    <w:rsid w:val="00C76599"/>
    <w:rsid w:val="00C768CE"/>
    <w:rsid w:val="00C76E86"/>
    <w:rsid w:val="00C80169"/>
    <w:rsid w:val="00C807C7"/>
    <w:rsid w:val="00C82F0F"/>
    <w:rsid w:val="00C84108"/>
    <w:rsid w:val="00C866D1"/>
    <w:rsid w:val="00C87A60"/>
    <w:rsid w:val="00C902D6"/>
    <w:rsid w:val="00C91561"/>
    <w:rsid w:val="00C93CDF"/>
    <w:rsid w:val="00C95902"/>
    <w:rsid w:val="00C95F5F"/>
    <w:rsid w:val="00C96FDC"/>
    <w:rsid w:val="00C97457"/>
    <w:rsid w:val="00CA0966"/>
    <w:rsid w:val="00CA25DE"/>
    <w:rsid w:val="00CA3E96"/>
    <w:rsid w:val="00CA5B74"/>
    <w:rsid w:val="00CA758D"/>
    <w:rsid w:val="00CB15CC"/>
    <w:rsid w:val="00CB1734"/>
    <w:rsid w:val="00CB2FE7"/>
    <w:rsid w:val="00CB3F74"/>
    <w:rsid w:val="00CB491B"/>
    <w:rsid w:val="00CB664D"/>
    <w:rsid w:val="00CB7430"/>
    <w:rsid w:val="00CC1B75"/>
    <w:rsid w:val="00CC32D6"/>
    <w:rsid w:val="00CC40AA"/>
    <w:rsid w:val="00CC4C09"/>
    <w:rsid w:val="00CC58D0"/>
    <w:rsid w:val="00CC6442"/>
    <w:rsid w:val="00CD1388"/>
    <w:rsid w:val="00CD1E82"/>
    <w:rsid w:val="00CD4F54"/>
    <w:rsid w:val="00CD63DD"/>
    <w:rsid w:val="00CD6702"/>
    <w:rsid w:val="00CD693C"/>
    <w:rsid w:val="00CE10E4"/>
    <w:rsid w:val="00CE1549"/>
    <w:rsid w:val="00CE21BC"/>
    <w:rsid w:val="00CE4C1A"/>
    <w:rsid w:val="00CE5A57"/>
    <w:rsid w:val="00CE63CB"/>
    <w:rsid w:val="00CE6B1B"/>
    <w:rsid w:val="00CE75B6"/>
    <w:rsid w:val="00CE770C"/>
    <w:rsid w:val="00CE773A"/>
    <w:rsid w:val="00CF0ACC"/>
    <w:rsid w:val="00CF3223"/>
    <w:rsid w:val="00CF3B33"/>
    <w:rsid w:val="00CF3CB4"/>
    <w:rsid w:val="00CF5EBB"/>
    <w:rsid w:val="00CF743F"/>
    <w:rsid w:val="00CF7653"/>
    <w:rsid w:val="00D00AC2"/>
    <w:rsid w:val="00D00DA8"/>
    <w:rsid w:val="00D0126F"/>
    <w:rsid w:val="00D03370"/>
    <w:rsid w:val="00D03E45"/>
    <w:rsid w:val="00D046AF"/>
    <w:rsid w:val="00D046E0"/>
    <w:rsid w:val="00D04BC5"/>
    <w:rsid w:val="00D05B8D"/>
    <w:rsid w:val="00D05F49"/>
    <w:rsid w:val="00D06F9D"/>
    <w:rsid w:val="00D070CD"/>
    <w:rsid w:val="00D10363"/>
    <w:rsid w:val="00D10C23"/>
    <w:rsid w:val="00D10F03"/>
    <w:rsid w:val="00D127A1"/>
    <w:rsid w:val="00D13CF3"/>
    <w:rsid w:val="00D14B1C"/>
    <w:rsid w:val="00D1602F"/>
    <w:rsid w:val="00D16AD1"/>
    <w:rsid w:val="00D16AEC"/>
    <w:rsid w:val="00D16C6E"/>
    <w:rsid w:val="00D214CC"/>
    <w:rsid w:val="00D2191C"/>
    <w:rsid w:val="00D23524"/>
    <w:rsid w:val="00D24F5C"/>
    <w:rsid w:val="00D251BC"/>
    <w:rsid w:val="00D26B72"/>
    <w:rsid w:val="00D26FAA"/>
    <w:rsid w:val="00D27B22"/>
    <w:rsid w:val="00D27CAF"/>
    <w:rsid w:val="00D3037B"/>
    <w:rsid w:val="00D304D7"/>
    <w:rsid w:val="00D32C00"/>
    <w:rsid w:val="00D36192"/>
    <w:rsid w:val="00D36F52"/>
    <w:rsid w:val="00D378F5"/>
    <w:rsid w:val="00D379F9"/>
    <w:rsid w:val="00D40A2B"/>
    <w:rsid w:val="00D4133E"/>
    <w:rsid w:val="00D41979"/>
    <w:rsid w:val="00D421EF"/>
    <w:rsid w:val="00D425D5"/>
    <w:rsid w:val="00D4588D"/>
    <w:rsid w:val="00D46032"/>
    <w:rsid w:val="00D464F4"/>
    <w:rsid w:val="00D46A18"/>
    <w:rsid w:val="00D46C04"/>
    <w:rsid w:val="00D46CA6"/>
    <w:rsid w:val="00D46CEA"/>
    <w:rsid w:val="00D47FB2"/>
    <w:rsid w:val="00D52FB2"/>
    <w:rsid w:val="00D54005"/>
    <w:rsid w:val="00D54E37"/>
    <w:rsid w:val="00D55381"/>
    <w:rsid w:val="00D56452"/>
    <w:rsid w:val="00D5653E"/>
    <w:rsid w:val="00D6193E"/>
    <w:rsid w:val="00D62059"/>
    <w:rsid w:val="00D622EF"/>
    <w:rsid w:val="00D62608"/>
    <w:rsid w:val="00D62918"/>
    <w:rsid w:val="00D64CAC"/>
    <w:rsid w:val="00D6510B"/>
    <w:rsid w:val="00D65B70"/>
    <w:rsid w:val="00D66DE3"/>
    <w:rsid w:val="00D67D5B"/>
    <w:rsid w:val="00D70910"/>
    <w:rsid w:val="00D70AB6"/>
    <w:rsid w:val="00D71D07"/>
    <w:rsid w:val="00D72C8C"/>
    <w:rsid w:val="00D7346D"/>
    <w:rsid w:val="00D74852"/>
    <w:rsid w:val="00D75211"/>
    <w:rsid w:val="00D75E49"/>
    <w:rsid w:val="00D77970"/>
    <w:rsid w:val="00D804BC"/>
    <w:rsid w:val="00D806D7"/>
    <w:rsid w:val="00D825D4"/>
    <w:rsid w:val="00D82619"/>
    <w:rsid w:val="00D849CA"/>
    <w:rsid w:val="00D84D05"/>
    <w:rsid w:val="00D85756"/>
    <w:rsid w:val="00D85A09"/>
    <w:rsid w:val="00D86570"/>
    <w:rsid w:val="00D86BA1"/>
    <w:rsid w:val="00D86CBE"/>
    <w:rsid w:val="00D86DCA"/>
    <w:rsid w:val="00D8709F"/>
    <w:rsid w:val="00D912A1"/>
    <w:rsid w:val="00D91674"/>
    <w:rsid w:val="00D918C3"/>
    <w:rsid w:val="00D93976"/>
    <w:rsid w:val="00D93B21"/>
    <w:rsid w:val="00D946EA"/>
    <w:rsid w:val="00D96ACC"/>
    <w:rsid w:val="00D97876"/>
    <w:rsid w:val="00DA01C3"/>
    <w:rsid w:val="00DA092B"/>
    <w:rsid w:val="00DA1EBA"/>
    <w:rsid w:val="00DA2C39"/>
    <w:rsid w:val="00DA3ED9"/>
    <w:rsid w:val="00DA3FDA"/>
    <w:rsid w:val="00DA6863"/>
    <w:rsid w:val="00DA7464"/>
    <w:rsid w:val="00DB1184"/>
    <w:rsid w:val="00DB2043"/>
    <w:rsid w:val="00DB2CCF"/>
    <w:rsid w:val="00DB3594"/>
    <w:rsid w:val="00DB4314"/>
    <w:rsid w:val="00DB51A1"/>
    <w:rsid w:val="00DB5DA4"/>
    <w:rsid w:val="00DB65FE"/>
    <w:rsid w:val="00DB75C7"/>
    <w:rsid w:val="00DC0B26"/>
    <w:rsid w:val="00DC16F7"/>
    <w:rsid w:val="00DC274E"/>
    <w:rsid w:val="00DC2A00"/>
    <w:rsid w:val="00DC2C14"/>
    <w:rsid w:val="00DC2F42"/>
    <w:rsid w:val="00DC430C"/>
    <w:rsid w:val="00DC4C6E"/>
    <w:rsid w:val="00DC5F5B"/>
    <w:rsid w:val="00DD0B7C"/>
    <w:rsid w:val="00DD14CB"/>
    <w:rsid w:val="00DD1563"/>
    <w:rsid w:val="00DD17FB"/>
    <w:rsid w:val="00DD2274"/>
    <w:rsid w:val="00DD2A32"/>
    <w:rsid w:val="00DD4924"/>
    <w:rsid w:val="00DD5213"/>
    <w:rsid w:val="00DD56FD"/>
    <w:rsid w:val="00DD5BE4"/>
    <w:rsid w:val="00DD750F"/>
    <w:rsid w:val="00DE3643"/>
    <w:rsid w:val="00DE49C4"/>
    <w:rsid w:val="00DE4BA8"/>
    <w:rsid w:val="00DE66DE"/>
    <w:rsid w:val="00DE714A"/>
    <w:rsid w:val="00DE7DA4"/>
    <w:rsid w:val="00DF178F"/>
    <w:rsid w:val="00DF17D9"/>
    <w:rsid w:val="00DF2159"/>
    <w:rsid w:val="00DF2680"/>
    <w:rsid w:val="00DF2FF6"/>
    <w:rsid w:val="00DF43DD"/>
    <w:rsid w:val="00DF4B32"/>
    <w:rsid w:val="00DF554B"/>
    <w:rsid w:val="00DF6AC2"/>
    <w:rsid w:val="00DF6FA1"/>
    <w:rsid w:val="00E00874"/>
    <w:rsid w:val="00E01060"/>
    <w:rsid w:val="00E016C9"/>
    <w:rsid w:val="00E0269C"/>
    <w:rsid w:val="00E04C3E"/>
    <w:rsid w:val="00E05151"/>
    <w:rsid w:val="00E05AA4"/>
    <w:rsid w:val="00E07DEB"/>
    <w:rsid w:val="00E10B4D"/>
    <w:rsid w:val="00E11D37"/>
    <w:rsid w:val="00E13267"/>
    <w:rsid w:val="00E1350B"/>
    <w:rsid w:val="00E1460B"/>
    <w:rsid w:val="00E163B5"/>
    <w:rsid w:val="00E17097"/>
    <w:rsid w:val="00E178A7"/>
    <w:rsid w:val="00E2084B"/>
    <w:rsid w:val="00E211DC"/>
    <w:rsid w:val="00E220A6"/>
    <w:rsid w:val="00E230B5"/>
    <w:rsid w:val="00E231C4"/>
    <w:rsid w:val="00E23E64"/>
    <w:rsid w:val="00E24309"/>
    <w:rsid w:val="00E2480D"/>
    <w:rsid w:val="00E25308"/>
    <w:rsid w:val="00E2531B"/>
    <w:rsid w:val="00E259F0"/>
    <w:rsid w:val="00E266E7"/>
    <w:rsid w:val="00E273B4"/>
    <w:rsid w:val="00E27C0D"/>
    <w:rsid w:val="00E3056E"/>
    <w:rsid w:val="00E31885"/>
    <w:rsid w:val="00E318C9"/>
    <w:rsid w:val="00E3247E"/>
    <w:rsid w:val="00E32B88"/>
    <w:rsid w:val="00E33996"/>
    <w:rsid w:val="00E344BF"/>
    <w:rsid w:val="00E36621"/>
    <w:rsid w:val="00E40D21"/>
    <w:rsid w:val="00E40F01"/>
    <w:rsid w:val="00E41230"/>
    <w:rsid w:val="00E42751"/>
    <w:rsid w:val="00E42EE4"/>
    <w:rsid w:val="00E42EF6"/>
    <w:rsid w:val="00E43AB3"/>
    <w:rsid w:val="00E43F99"/>
    <w:rsid w:val="00E4473E"/>
    <w:rsid w:val="00E45131"/>
    <w:rsid w:val="00E457FA"/>
    <w:rsid w:val="00E45A48"/>
    <w:rsid w:val="00E45B48"/>
    <w:rsid w:val="00E45CB6"/>
    <w:rsid w:val="00E4697D"/>
    <w:rsid w:val="00E46BA7"/>
    <w:rsid w:val="00E47495"/>
    <w:rsid w:val="00E51043"/>
    <w:rsid w:val="00E5476B"/>
    <w:rsid w:val="00E54C74"/>
    <w:rsid w:val="00E57036"/>
    <w:rsid w:val="00E570DC"/>
    <w:rsid w:val="00E5791C"/>
    <w:rsid w:val="00E60D4E"/>
    <w:rsid w:val="00E60EF7"/>
    <w:rsid w:val="00E617CD"/>
    <w:rsid w:val="00E61DAA"/>
    <w:rsid w:val="00E64542"/>
    <w:rsid w:val="00E6518B"/>
    <w:rsid w:val="00E6639E"/>
    <w:rsid w:val="00E66836"/>
    <w:rsid w:val="00E70754"/>
    <w:rsid w:val="00E707D2"/>
    <w:rsid w:val="00E70C5A"/>
    <w:rsid w:val="00E70ECB"/>
    <w:rsid w:val="00E70FF9"/>
    <w:rsid w:val="00E71164"/>
    <w:rsid w:val="00E7351F"/>
    <w:rsid w:val="00E73BD9"/>
    <w:rsid w:val="00E74033"/>
    <w:rsid w:val="00E7577A"/>
    <w:rsid w:val="00E75A52"/>
    <w:rsid w:val="00E80514"/>
    <w:rsid w:val="00E80A3F"/>
    <w:rsid w:val="00E821B6"/>
    <w:rsid w:val="00E831AF"/>
    <w:rsid w:val="00E83894"/>
    <w:rsid w:val="00E84548"/>
    <w:rsid w:val="00E84D45"/>
    <w:rsid w:val="00E85BA7"/>
    <w:rsid w:val="00E870C6"/>
    <w:rsid w:val="00E91608"/>
    <w:rsid w:val="00E92B8E"/>
    <w:rsid w:val="00E93AB8"/>
    <w:rsid w:val="00E9549B"/>
    <w:rsid w:val="00E95FF4"/>
    <w:rsid w:val="00EA0328"/>
    <w:rsid w:val="00EA06D7"/>
    <w:rsid w:val="00EA1279"/>
    <w:rsid w:val="00EA19F6"/>
    <w:rsid w:val="00EA26DB"/>
    <w:rsid w:val="00EA29DB"/>
    <w:rsid w:val="00EA5539"/>
    <w:rsid w:val="00EB08B5"/>
    <w:rsid w:val="00EB1928"/>
    <w:rsid w:val="00EB1C34"/>
    <w:rsid w:val="00EB2168"/>
    <w:rsid w:val="00EB2ACC"/>
    <w:rsid w:val="00EB331D"/>
    <w:rsid w:val="00EB4FAD"/>
    <w:rsid w:val="00EC136E"/>
    <w:rsid w:val="00EC196B"/>
    <w:rsid w:val="00EC4A31"/>
    <w:rsid w:val="00EC4ED6"/>
    <w:rsid w:val="00ED03CF"/>
    <w:rsid w:val="00ED0BB4"/>
    <w:rsid w:val="00ED0EEB"/>
    <w:rsid w:val="00ED1796"/>
    <w:rsid w:val="00ED2EBB"/>
    <w:rsid w:val="00ED3928"/>
    <w:rsid w:val="00ED4B9E"/>
    <w:rsid w:val="00ED4C88"/>
    <w:rsid w:val="00ED4D5C"/>
    <w:rsid w:val="00ED5EBE"/>
    <w:rsid w:val="00ED7290"/>
    <w:rsid w:val="00EE0B02"/>
    <w:rsid w:val="00EE1269"/>
    <w:rsid w:val="00EE1FDD"/>
    <w:rsid w:val="00EE28E3"/>
    <w:rsid w:val="00EE2FFE"/>
    <w:rsid w:val="00EE37F2"/>
    <w:rsid w:val="00EE4A10"/>
    <w:rsid w:val="00EE5E4F"/>
    <w:rsid w:val="00EE61BC"/>
    <w:rsid w:val="00EE6A48"/>
    <w:rsid w:val="00EE70E5"/>
    <w:rsid w:val="00EF0902"/>
    <w:rsid w:val="00EF3301"/>
    <w:rsid w:val="00EF47B1"/>
    <w:rsid w:val="00EF50B5"/>
    <w:rsid w:val="00EF5357"/>
    <w:rsid w:val="00EF6D41"/>
    <w:rsid w:val="00EF751B"/>
    <w:rsid w:val="00F003E6"/>
    <w:rsid w:val="00F01B34"/>
    <w:rsid w:val="00F03431"/>
    <w:rsid w:val="00F03BB7"/>
    <w:rsid w:val="00F04F44"/>
    <w:rsid w:val="00F0530E"/>
    <w:rsid w:val="00F055DD"/>
    <w:rsid w:val="00F0608D"/>
    <w:rsid w:val="00F0632C"/>
    <w:rsid w:val="00F066B0"/>
    <w:rsid w:val="00F0785D"/>
    <w:rsid w:val="00F07F5B"/>
    <w:rsid w:val="00F11A1B"/>
    <w:rsid w:val="00F136E1"/>
    <w:rsid w:val="00F13FA8"/>
    <w:rsid w:val="00F14147"/>
    <w:rsid w:val="00F14D40"/>
    <w:rsid w:val="00F15498"/>
    <w:rsid w:val="00F154D2"/>
    <w:rsid w:val="00F160AC"/>
    <w:rsid w:val="00F204D7"/>
    <w:rsid w:val="00F2127E"/>
    <w:rsid w:val="00F21FE3"/>
    <w:rsid w:val="00F22088"/>
    <w:rsid w:val="00F230D4"/>
    <w:rsid w:val="00F237F8"/>
    <w:rsid w:val="00F2393A"/>
    <w:rsid w:val="00F239EA"/>
    <w:rsid w:val="00F23BFC"/>
    <w:rsid w:val="00F240C9"/>
    <w:rsid w:val="00F24FB7"/>
    <w:rsid w:val="00F26960"/>
    <w:rsid w:val="00F26CE8"/>
    <w:rsid w:val="00F278FF"/>
    <w:rsid w:val="00F3037C"/>
    <w:rsid w:val="00F30850"/>
    <w:rsid w:val="00F32939"/>
    <w:rsid w:val="00F32AD5"/>
    <w:rsid w:val="00F336B9"/>
    <w:rsid w:val="00F33B09"/>
    <w:rsid w:val="00F343E5"/>
    <w:rsid w:val="00F34B37"/>
    <w:rsid w:val="00F40476"/>
    <w:rsid w:val="00F408EC"/>
    <w:rsid w:val="00F40998"/>
    <w:rsid w:val="00F4190E"/>
    <w:rsid w:val="00F41933"/>
    <w:rsid w:val="00F41DDC"/>
    <w:rsid w:val="00F42E6F"/>
    <w:rsid w:val="00F44027"/>
    <w:rsid w:val="00F44C0C"/>
    <w:rsid w:val="00F45332"/>
    <w:rsid w:val="00F453BF"/>
    <w:rsid w:val="00F45480"/>
    <w:rsid w:val="00F4683B"/>
    <w:rsid w:val="00F51B01"/>
    <w:rsid w:val="00F5234E"/>
    <w:rsid w:val="00F52500"/>
    <w:rsid w:val="00F546CC"/>
    <w:rsid w:val="00F54767"/>
    <w:rsid w:val="00F562F4"/>
    <w:rsid w:val="00F5717B"/>
    <w:rsid w:val="00F57B28"/>
    <w:rsid w:val="00F57D0D"/>
    <w:rsid w:val="00F57D7E"/>
    <w:rsid w:val="00F60F03"/>
    <w:rsid w:val="00F61E55"/>
    <w:rsid w:val="00F63C95"/>
    <w:rsid w:val="00F64A1F"/>
    <w:rsid w:val="00F65059"/>
    <w:rsid w:val="00F6511E"/>
    <w:rsid w:val="00F65A1C"/>
    <w:rsid w:val="00F65E26"/>
    <w:rsid w:val="00F66055"/>
    <w:rsid w:val="00F660B7"/>
    <w:rsid w:val="00F714F2"/>
    <w:rsid w:val="00F71BBF"/>
    <w:rsid w:val="00F71F81"/>
    <w:rsid w:val="00F72E9C"/>
    <w:rsid w:val="00F7412E"/>
    <w:rsid w:val="00F75246"/>
    <w:rsid w:val="00F77BC0"/>
    <w:rsid w:val="00F83C32"/>
    <w:rsid w:val="00F83E43"/>
    <w:rsid w:val="00F85212"/>
    <w:rsid w:val="00F85C61"/>
    <w:rsid w:val="00F85DA3"/>
    <w:rsid w:val="00F86252"/>
    <w:rsid w:val="00F86735"/>
    <w:rsid w:val="00F905DB"/>
    <w:rsid w:val="00F90797"/>
    <w:rsid w:val="00F9090A"/>
    <w:rsid w:val="00F91147"/>
    <w:rsid w:val="00F919DD"/>
    <w:rsid w:val="00F92796"/>
    <w:rsid w:val="00F936F7"/>
    <w:rsid w:val="00F93D84"/>
    <w:rsid w:val="00F9404D"/>
    <w:rsid w:val="00F95965"/>
    <w:rsid w:val="00F96D50"/>
    <w:rsid w:val="00FA06E8"/>
    <w:rsid w:val="00FA0BE0"/>
    <w:rsid w:val="00FA19F1"/>
    <w:rsid w:val="00FA4256"/>
    <w:rsid w:val="00FA445F"/>
    <w:rsid w:val="00FA4557"/>
    <w:rsid w:val="00FA459F"/>
    <w:rsid w:val="00FA483D"/>
    <w:rsid w:val="00FA4E46"/>
    <w:rsid w:val="00FA54C6"/>
    <w:rsid w:val="00FA57C1"/>
    <w:rsid w:val="00FA708D"/>
    <w:rsid w:val="00FA7CD0"/>
    <w:rsid w:val="00FB09D8"/>
    <w:rsid w:val="00FB17E8"/>
    <w:rsid w:val="00FB1EBA"/>
    <w:rsid w:val="00FB1FA1"/>
    <w:rsid w:val="00FB5AD1"/>
    <w:rsid w:val="00FB7E52"/>
    <w:rsid w:val="00FC0B3C"/>
    <w:rsid w:val="00FC119C"/>
    <w:rsid w:val="00FC1376"/>
    <w:rsid w:val="00FC178E"/>
    <w:rsid w:val="00FC1B72"/>
    <w:rsid w:val="00FC2741"/>
    <w:rsid w:val="00FC286B"/>
    <w:rsid w:val="00FC29FE"/>
    <w:rsid w:val="00FC5088"/>
    <w:rsid w:val="00FC6568"/>
    <w:rsid w:val="00FC6A8E"/>
    <w:rsid w:val="00FC795D"/>
    <w:rsid w:val="00FD3333"/>
    <w:rsid w:val="00FD4657"/>
    <w:rsid w:val="00FD58CA"/>
    <w:rsid w:val="00FD7BDE"/>
    <w:rsid w:val="00FE05BD"/>
    <w:rsid w:val="00FE2748"/>
    <w:rsid w:val="00FF0515"/>
    <w:rsid w:val="00FF120C"/>
    <w:rsid w:val="00FF13CF"/>
    <w:rsid w:val="00FF1957"/>
    <w:rsid w:val="00FF35F9"/>
    <w:rsid w:val="00FF43D8"/>
    <w:rsid w:val="00FF4B46"/>
    <w:rsid w:val="00FF5104"/>
    <w:rsid w:val="00FF604A"/>
    <w:rsid w:val="00FF60FC"/>
    <w:rsid w:val="00FF75A5"/>
    <w:rsid w:val="019A19A4"/>
    <w:rsid w:val="02D4A38B"/>
    <w:rsid w:val="03D80DBE"/>
    <w:rsid w:val="04597149"/>
    <w:rsid w:val="05236D06"/>
    <w:rsid w:val="0709524C"/>
    <w:rsid w:val="07E283C9"/>
    <w:rsid w:val="08417917"/>
    <w:rsid w:val="088E7D02"/>
    <w:rsid w:val="0897A9BC"/>
    <w:rsid w:val="08FCC63B"/>
    <w:rsid w:val="0A669DC2"/>
    <w:rsid w:val="0A7DD1F6"/>
    <w:rsid w:val="0B1C6C34"/>
    <w:rsid w:val="0C87EC34"/>
    <w:rsid w:val="0D06A29F"/>
    <w:rsid w:val="0D089ADD"/>
    <w:rsid w:val="0D9F98A5"/>
    <w:rsid w:val="0DA0CF35"/>
    <w:rsid w:val="101CFBA8"/>
    <w:rsid w:val="115250F3"/>
    <w:rsid w:val="11ED343B"/>
    <w:rsid w:val="1280C06A"/>
    <w:rsid w:val="12CF377B"/>
    <w:rsid w:val="13829706"/>
    <w:rsid w:val="13ADD21C"/>
    <w:rsid w:val="14062AF5"/>
    <w:rsid w:val="145DFA42"/>
    <w:rsid w:val="1508E2CC"/>
    <w:rsid w:val="160CB9DF"/>
    <w:rsid w:val="163BEFD9"/>
    <w:rsid w:val="16F83D50"/>
    <w:rsid w:val="16F9CB57"/>
    <w:rsid w:val="174FCB54"/>
    <w:rsid w:val="1933E886"/>
    <w:rsid w:val="19EA4FAB"/>
    <w:rsid w:val="1B975BDE"/>
    <w:rsid w:val="1C2AC9DE"/>
    <w:rsid w:val="1C89A22C"/>
    <w:rsid w:val="1C920F3D"/>
    <w:rsid w:val="1D18FD2B"/>
    <w:rsid w:val="1D20514F"/>
    <w:rsid w:val="1D4AC00A"/>
    <w:rsid w:val="1DC93630"/>
    <w:rsid w:val="1E896E39"/>
    <w:rsid w:val="1EEB950F"/>
    <w:rsid w:val="1F4A49C9"/>
    <w:rsid w:val="203ADA27"/>
    <w:rsid w:val="2050DE77"/>
    <w:rsid w:val="20E049E1"/>
    <w:rsid w:val="20F192B6"/>
    <w:rsid w:val="21ACDDE6"/>
    <w:rsid w:val="21BCAEB5"/>
    <w:rsid w:val="22F189CD"/>
    <w:rsid w:val="240F272D"/>
    <w:rsid w:val="251BEFB4"/>
    <w:rsid w:val="2724DEDD"/>
    <w:rsid w:val="28009076"/>
    <w:rsid w:val="2839288E"/>
    <w:rsid w:val="2857CD43"/>
    <w:rsid w:val="287A24B8"/>
    <w:rsid w:val="29B61F24"/>
    <w:rsid w:val="2A1AA289"/>
    <w:rsid w:val="2A47D2DC"/>
    <w:rsid w:val="2AAD0FEC"/>
    <w:rsid w:val="2AEE38A3"/>
    <w:rsid w:val="2BC250EC"/>
    <w:rsid w:val="2BD1C656"/>
    <w:rsid w:val="2BE6AB6E"/>
    <w:rsid w:val="2C26FBFD"/>
    <w:rsid w:val="2CEA01CD"/>
    <w:rsid w:val="2D52CC6D"/>
    <w:rsid w:val="2D9C27D0"/>
    <w:rsid w:val="2DC48E86"/>
    <w:rsid w:val="2EAA6DD2"/>
    <w:rsid w:val="2F2BB588"/>
    <w:rsid w:val="2FBDA728"/>
    <w:rsid w:val="2FBE8C10"/>
    <w:rsid w:val="30570A2B"/>
    <w:rsid w:val="309FA7D3"/>
    <w:rsid w:val="31C50C7D"/>
    <w:rsid w:val="323B2919"/>
    <w:rsid w:val="32936016"/>
    <w:rsid w:val="330938A9"/>
    <w:rsid w:val="330F8705"/>
    <w:rsid w:val="332EBB74"/>
    <w:rsid w:val="33476BE0"/>
    <w:rsid w:val="336F11AF"/>
    <w:rsid w:val="33E4F797"/>
    <w:rsid w:val="35734BC7"/>
    <w:rsid w:val="36019960"/>
    <w:rsid w:val="367A1996"/>
    <w:rsid w:val="37C3513F"/>
    <w:rsid w:val="3841F320"/>
    <w:rsid w:val="39CEA491"/>
    <w:rsid w:val="3AF1661D"/>
    <w:rsid w:val="3BC739DF"/>
    <w:rsid w:val="3C69212A"/>
    <w:rsid w:val="3D002597"/>
    <w:rsid w:val="3DE7FFF0"/>
    <w:rsid w:val="3E7AAF3A"/>
    <w:rsid w:val="40272A5F"/>
    <w:rsid w:val="41FE3757"/>
    <w:rsid w:val="435FC8EC"/>
    <w:rsid w:val="43EE7316"/>
    <w:rsid w:val="457A4779"/>
    <w:rsid w:val="45A4034C"/>
    <w:rsid w:val="45E6271D"/>
    <w:rsid w:val="45EA5735"/>
    <w:rsid w:val="46B23E84"/>
    <w:rsid w:val="48245407"/>
    <w:rsid w:val="48A3F77A"/>
    <w:rsid w:val="48A58B11"/>
    <w:rsid w:val="48E49048"/>
    <w:rsid w:val="490F2B1A"/>
    <w:rsid w:val="49530D41"/>
    <w:rsid w:val="496DAC4C"/>
    <w:rsid w:val="496DAD2D"/>
    <w:rsid w:val="49F9EAC3"/>
    <w:rsid w:val="4AD4A139"/>
    <w:rsid w:val="4B6C9828"/>
    <w:rsid w:val="4BD9946B"/>
    <w:rsid w:val="4E6B15B5"/>
    <w:rsid w:val="4E76F16D"/>
    <w:rsid w:val="4F1466F3"/>
    <w:rsid w:val="4F23DC5D"/>
    <w:rsid w:val="4F789E7C"/>
    <w:rsid w:val="4FB2636C"/>
    <w:rsid w:val="503C17D4"/>
    <w:rsid w:val="504B8D3E"/>
    <w:rsid w:val="50541141"/>
    <w:rsid w:val="506386AB"/>
    <w:rsid w:val="510DE572"/>
    <w:rsid w:val="511D1F23"/>
    <w:rsid w:val="5346239C"/>
    <w:rsid w:val="53559906"/>
    <w:rsid w:val="54140C4A"/>
    <w:rsid w:val="546B3A2F"/>
    <w:rsid w:val="556FDDEA"/>
    <w:rsid w:val="559E9CDF"/>
    <w:rsid w:val="5684E79B"/>
    <w:rsid w:val="575495B6"/>
    <w:rsid w:val="57E5422A"/>
    <w:rsid w:val="5966E377"/>
    <w:rsid w:val="597A221F"/>
    <w:rsid w:val="5A016D45"/>
    <w:rsid w:val="5A6FE7E8"/>
    <w:rsid w:val="5CA4B406"/>
    <w:rsid w:val="5D2DD984"/>
    <w:rsid w:val="5F5E46D5"/>
    <w:rsid w:val="6034B386"/>
    <w:rsid w:val="606AB2CB"/>
    <w:rsid w:val="6141D0FE"/>
    <w:rsid w:val="61AECCEF"/>
    <w:rsid w:val="620BB089"/>
    <w:rsid w:val="625E3B03"/>
    <w:rsid w:val="6353C363"/>
    <w:rsid w:val="63D919B1"/>
    <w:rsid w:val="6518AD41"/>
    <w:rsid w:val="666D4495"/>
    <w:rsid w:val="66CE9D96"/>
    <w:rsid w:val="6776793A"/>
    <w:rsid w:val="691A6001"/>
    <w:rsid w:val="69718DE6"/>
    <w:rsid w:val="69A14DEF"/>
    <w:rsid w:val="69A5172D"/>
    <w:rsid w:val="69F0B6F2"/>
    <w:rsid w:val="6B29B86A"/>
    <w:rsid w:val="6B4C9E52"/>
    <w:rsid w:val="6BAB220E"/>
    <w:rsid w:val="6C399817"/>
    <w:rsid w:val="6CD19DC5"/>
    <w:rsid w:val="6E553DC1"/>
    <w:rsid w:val="6E5C1282"/>
    <w:rsid w:val="7032DDE3"/>
    <w:rsid w:val="7230FB75"/>
    <w:rsid w:val="72B2327F"/>
    <w:rsid w:val="73212700"/>
    <w:rsid w:val="73B59CB2"/>
    <w:rsid w:val="7449DA95"/>
    <w:rsid w:val="7463D69E"/>
    <w:rsid w:val="74C6BDDC"/>
    <w:rsid w:val="7633AF80"/>
    <w:rsid w:val="77A81950"/>
    <w:rsid w:val="789C38B9"/>
    <w:rsid w:val="78A154F2"/>
    <w:rsid w:val="793FF935"/>
    <w:rsid w:val="795D814D"/>
    <w:rsid w:val="7A8923A5"/>
    <w:rsid w:val="7A9A2BAB"/>
    <w:rsid w:val="7AA6ABBD"/>
    <w:rsid w:val="7ADF229A"/>
    <w:rsid w:val="7B375831"/>
    <w:rsid w:val="7B9AE54B"/>
    <w:rsid w:val="7C07064C"/>
    <w:rsid w:val="7C14CA17"/>
    <w:rsid w:val="7C24EE73"/>
    <w:rsid w:val="7C8A72FD"/>
    <w:rsid w:val="7E58EA55"/>
    <w:rsid w:val="7EDC0B61"/>
    <w:rsid w:val="7F6FA18E"/>
    <w:rsid w:val="7F7B4BD0"/>
    <w:rsid w:val="7FCA14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73DA"/>
  <w14:defaultImageDpi w14:val="32767"/>
  <w15:chartTrackingRefBased/>
  <w15:docId w15:val="{0383C11F-CA9F-4BF3-817F-2D276BB1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53E"/>
    <w:pPr>
      <w:tabs>
        <w:tab w:val="center" w:pos="4513"/>
        <w:tab w:val="right" w:pos="9026"/>
      </w:tabs>
    </w:pPr>
  </w:style>
  <w:style w:type="character" w:customStyle="1" w:styleId="HeaderChar">
    <w:name w:val="Header Char"/>
    <w:basedOn w:val="DefaultParagraphFont"/>
    <w:link w:val="Header"/>
    <w:uiPriority w:val="99"/>
    <w:rsid w:val="00D5653E"/>
  </w:style>
  <w:style w:type="paragraph" w:styleId="Footer">
    <w:name w:val="footer"/>
    <w:basedOn w:val="Normal"/>
    <w:link w:val="FooterChar"/>
    <w:uiPriority w:val="99"/>
    <w:unhideWhenUsed/>
    <w:rsid w:val="00D5653E"/>
    <w:pPr>
      <w:tabs>
        <w:tab w:val="center" w:pos="4513"/>
        <w:tab w:val="right" w:pos="9026"/>
      </w:tabs>
    </w:pPr>
  </w:style>
  <w:style w:type="character" w:customStyle="1" w:styleId="FooterChar">
    <w:name w:val="Footer Char"/>
    <w:basedOn w:val="DefaultParagraphFont"/>
    <w:link w:val="Footer"/>
    <w:uiPriority w:val="99"/>
    <w:rsid w:val="00D5653E"/>
  </w:style>
  <w:style w:type="paragraph" w:customStyle="1" w:styleId="Default">
    <w:name w:val="Default"/>
    <w:rsid w:val="00607CE5"/>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A215D6"/>
    <w:pPr>
      <w:ind w:left="720"/>
      <w:contextualSpacing/>
    </w:pPr>
  </w:style>
  <w:style w:type="table" w:styleId="TableGrid">
    <w:name w:val="Table Grid"/>
    <w:basedOn w:val="TableNormal"/>
    <w:uiPriority w:val="39"/>
    <w:rsid w:val="00EF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6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21B"/>
    <w:rPr>
      <w:rFonts w:ascii="Segoe UI" w:eastAsiaTheme="minorEastAsia" w:hAnsi="Segoe UI" w:cs="Segoe UI"/>
      <w:sz w:val="18"/>
      <w:szCs w:val="18"/>
      <w:lang w:val="en-GB"/>
    </w:rPr>
  </w:style>
  <w:style w:type="character" w:styleId="CommentReference">
    <w:name w:val="annotation reference"/>
    <w:basedOn w:val="DefaultParagraphFont"/>
    <w:uiPriority w:val="99"/>
    <w:semiHidden/>
    <w:unhideWhenUsed/>
    <w:rsid w:val="00D03E45"/>
    <w:rPr>
      <w:sz w:val="16"/>
      <w:szCs w:val="16"/>
    </w:rPr>
  </w:style>
  <w:style w:type="paragraph" w:styleId="CommentText">
    <w:name w:val="annotation text"/>
    <w:basedOn w:val="Normal"/>
    <w:link w:val="CommentTextChar"/>
    <w:uiPriority w:val="99"/>
    <w:unhideWhenUsed/>
    <w:rsid w:val="00D03E45"/>
    <w:rPr>
      <w:sz w:val="20"/>
      <w:szCs w:val="20"/>
    </w:rPr>
  </w:style>
  <w:style w:type="character" w:customStyle="1" w:styleId="CommentTextChar">
    <w:name w:val="Comment Text Char"/>
    <w:basedOn w:val="DefaultParagraphFont"/>
    <w:link w:val="CommentText"/>
    <w:uiPriority w:val="99"/>
    <w:rsid w:val="00D03E45"/>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D03E45"/>
    <w:rPr>
      <w:b/>
      <w:bCs/>
    </w:rPr>
  </w:style>
  <w:style w:type="character" w:customStyle="1" w:styleId="CommentSubjectChar">
    <w:name w:val="Comment Subject Char"/>
    <w:basedOn w:val="CommentTextChar"/>
    <w:link w:val="CommentSubject"/>
    <w:uiPriority w:val="99"/>
    <w:semiHidden/>
    <w:rsid w:val="00D03E45"/>
    <w:rPr>
      <w:rFonts w:eastAsiaTheme="minorEastAsia"/>
      <w:b/>
      <w:bCs/>
      <w:sz w:val="20"/>
      <w:szCs w:val="20"/>
      <w:lang w:val="en-GB"/>
    </w:rPr>
  </w:style>
  <w:style w:type="character" w:styleId="Hyperlink">
    <w:name w:val="Hyperlink"/>
    <w:basedOn w:val="DefaultParagraphFont"/>
    <w:uiPriority w:val="99"/>
    <w:unhideWhenUsed/>
    <w:rsid w:val="006743C6"/>
    <w:rPr>
      <w:color w:val="0563C1" w:themeColor="hyperlink"/>
      <w:u w:val="single"/>
    </w:rPr>
  </w:style>
  <w:style w:type="character" w:styleId="UnresolvedMention">
    <w:name w:val="Unresolved Mention"/>
    <w:basedOn w:val="DefaultParagraphFont"/>
    <w:uiPriority w:val="99"/>
    <w:semiHidden/>
    <w:unhideWhenUsed/>
    <w:rsid w:val="006743C6"/>
    <w:rPr>
      <w:color w:val="605E5C"/>
      <w:shd w:val="clear" w:color="auto" w:fill="E1DFDD"/>
    </w:rPr>
  </w:style>
  <w:style w:type="character" w:styleId="FollowedHyperlink">
    <w:name w:val="FollowedHyperlink"/>
    <w:basedOn w:val="DefaultParagraphFont"/>
    <w:uiPriority w:val="99"/>
    <w:semiHidden/>
    <w:unhideWhenUsed/>
    <w:rsid w:val="00915F1B"/>
    <w:rPr>
      <w:color w:val="954F72" w:themeColor="followedHyperlink"/>
      <w:u w:val="single"/>
    </w:rPr>
  </w:style>
  <w:style w:type="paragraph" w:styleId="Revision">
    <w:name w:val="Revision"/>
    <w:hidden/>
    <w:uiPriority w:val="99"/>
    <w:semiHidden/>
    <w:rsid w:val="00D918C3"/>
    <w:rPr>
      <w:rFonts w:eastAsiaTheme="minorEastAsia"/>
      <w:lang w:val="en-GB"/>
    </w:rPr>
  </w:style>
  <w:style w:type="paragraph" w:styleId="NormalWeb">
    <w:name w:val="Normal (Web)"/>
    <w:basedOn w:val="Normal"/>
    <w:uiPriority w:val="99"/>
    <w:semiHidden/>
    <w:unhideWhenUsed/>
    <w:rsid w:val="00A733F2"/>
    <w:pPr>
      <w:spacing w:before="100" w:beforeAutospacing="1" w:after="100" w:afterAutospacing="1"/>
    </w:pPr>
    <w:rPr>
      <w:rFonts w:ascii="Times New Roman" w:eastAsia="Times New Roman" w:hAnsi="Times New Roman" w:cs="Times New Roman"/>
      <w:lang w:eastAsia="zh-CN"/>
    </w:rPr>
  </w:style>
  <w:style w:type="table" w:customStyle="1" w:styleId="TableGrid1">
    <w:name w:val="Table Grid1"/>
    <w:basedOn w:val="TableNormal"/>
    <w:next w:val="TableGrid"/>
    <w:uiPriority w:val="39"/>
    <w:rsid w:val="008B3EB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1447">
      <w:bodyDiv w:val="1"/>
      <w:marLeft w:val="0"/>
      <w:marRight w:val="0"/>
      <w:marTop w:val="0"/>
      <w:marBottom w:val="0"/>
      <w:divBdr>
        <w:top w:val="none" w:sz="0" w:space="0" w:color="auto"/>
        <w:left w:val="none" w:sz="0" w:space="0" w:color="auto"/>
        <w:bottom w:val="none" w:sz="0" w:space="0" w:color="auto"/>
        <w:right w:val="none" w:sz="0" w:space="0" w:color="auto"/>
      </w:divBdr>
    </w:div>
    <w:div w:id="509681398">
      <w:bodyDiv w:val="1"/>
      <w:marLeft w:val="0"/>
      <w:marRight w:val="0"/>
      <w:marTop w:val="0"/>
      <w:marBottom w:val="0"/>
      <w:divBdr>
        <w:top w:val="none" w:sz="0" w:space="0" w:color="auto"/>
        <w:left w:val="none" w:sz="0" w:space="0" w:color="auto"/>
        <w:bottom w:val="none" w:sz="0" w:space="0" w:color="auto"/>
        <w:right w:val="none" w:sz="0" w:space="0" w:color="auto"/>
      </w:divBdr>
    </w:div>
    <w:div w:id="634454513">
      <w:bodyDiv w:val="1"/>
      <w:marLeft w:val="0"/>
      <w:marRight w:val="0"/>
      <w:marTop w:val="0"/>
      <w:marBottom w:val="0"/>
      <w:divBdr>
        <w:top w:val="none" w:sz="0" w:space="0" w:color="auto"/>
        <w:left w:val="none" w:sz="0" w:space="0" w:color="auto"/>
        <w:bottom w:val="none" w:sz="0" w:space="0" w:color="auto"/>
        <w:right w:val="none" w:sz="0" w:space="0" w:color="auto"/>
      </w:divBdr>
    </w:div>
    <w:div w:id="671108158">
      <w:bodyDiv w:val="1"/>
      <w:marLeft w:val="0"/>
      <w:marRight w:val="0"/>
      <w:marTop w:val="0"/>
      <w:marBottom w:val="0"/>
      <w:divBdr>
        <w:top w:val="none" w:sz="0" w:space="0" w:color="auto"/>
        <w:left w:val="none" w:sz="0" w:space="0" w:color="auto"/>
        <w:bottom w:val="none" w:sz="0" w:space="0" w:color="auto"/>
        <w:right w:val="none" w:sz="0" w:space="0" w:color="auto"/>
      </w:divBdr>
      <w:divsChild>
        <w:div w:id="342317971">
          <w:marLeft w:val="0"/>
          <w:marRight w:val="0"/>
          <w:marTop w:val="0"/>
          <w:marBottom w:val="0"/>
          <w:divBdr>
            <w:top w:val="none" w:sz="0" w:space="0" w:color="auto"/>
            <w:left w:val="none" w:sz="0" w:space="0" w:color="auto"/>
            <w:bottom w:val="none" w:sz="0" w:space="0" w:color="auto"/>
            <w:right w:val="none" w:sz="0" w:space="0" w:color="auto"/>
          </w:divBdr>
          <w:divsChild>
            <w:div w:id="1192961721">
              <w:marLeft w:val="0"/>
              <w:marRight w:val="0"/>
              <w:marTop w:val="0"/>
              <w:marBottom w:val="0"/>
              <w:divBdr>
                <w:top w:val="none" w:sz="0" w:space="0" w:color="auto"/>
                <w:left w:val="none" w:sz="0" w:space="0" w:color="auto"/>
                <w:bottom w:val="none" w:sz="0" w:space="0" w:color="auto"/>
                <w:right w:val="none" w:sz="0" w:space="0" w:color="auto"/>
              </w:divBdr>
              <w:divsChild>
                <w:div w:id="17104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45100">
      <w:bodyDiv w:val="1"/>
      <w:marLeft w:val="0"/>
      <w:marRight w:val="0"/>
      <w:marTop w:val="0"/>
      <w:marBottom w:val="0"/>
      <w:divBdr>
        <w:top w:val="none" w:sz="0" w:space="0" w:color="auto"/>
        <w:left w:val="none" w:sz="0" w:space="0" w:color="auto"/>
        <w:bottom w:val="none" w:sz="0" w:space="0" w:color="auto"/>
        <w:right w:val="none" w:sz="0" w:space="0" w:color="auto"/>
      </w:divBdr>
    </w:div>
    <w:div w:id="1181238027">
      <w:bodyDiv w:val="1"/>
      <w:marLeft w:val="0"/>
      <w:marRight w:val="0"/>
      <w:marTop w:val="0"/>
      <w:marBottom w:val="0"/>
      <w:divBdr>
        <w:top w:val="none" w:sz="0" w:space="0" w:color="auto"/>
        <w:left w:val="none" w:sz="0" w:space="0" w:color="auto"/>
        <w:bottom w:val="none" w:sz="0" w:space="0" w:color="auto"/>
        <w:right w:val="none" w:sz="0" w:space="0" w:color="auto"/>
      </w:divBdr>
    </w:div>
    <w:div w:id="1300962885">
      <w:bodyDiv w:val="1"/>
      <w:marLeft w:val="0"/>
      <w:marRight w:val="0"/>
      <w:marTop w:val="0"/>
      <w:marBottom w:val="0"/>
      <w:divBdr>
        <w:top w:val="none" w:sz="0" w:space="0" w:color="auto"/>
        <w:left w:val="none" w:sz="0" w:space="0" w:color="auto"/>
        <w:bottom w:val="none" w:sz="0" w:space="0" w:color="auto"/>
        <w:right w:val="none" w:sz="0" w:space="0" w:color="auto"/>
      </w:divBdr>
    </w:div>
    <w:div w:id="1484159664">
      <w:bodyDiv w:val="1"/>
      <w:marLeft w:val="0"/>
      <w:marRight w:val="0"/>
      <w:marTop w:val="0"/>
      <w:marBottom w:val="0"/>
      <w:divBdr>
        <w:top w:val="none" w:sz="0" w:space="0" w:color="auto"/>
        <w:left w:val="none" w:sz="0" w:space="0" w:color="auto"/>
        <w:bottom w:val="none" w:sz="0" w:space="0" w:color="auto"/>
        <w:right w:val="none" w:sz="0" w:space="0" w:color="auto"/>
      </w:divBdr>
    </w:div>
    <w:div w:id="1563449141">
      <w:bodyDiv w:val="1"/>
      <w:marLeft w:val="0"/>
      <w:marRight w:val="0"/>
      <w:marTop w:val="0"/>
      <w:marBottom w:val="0"/>
      <w:divBdr>
        <w:top w:val="none" w:sz="0" w:space="0" w:color="auto"/>
        <w:left w:val="none" w:sz="0" w:space="0" w:color="auto"/>
        <w:bottom w:val="none" w:sz="0" w:space="0" w:color="auto"/>
        <w:right w:val="none" w:sz="0" w:space="0" w:color="auto"/>
      </w:divBdr>
    </w:div>
    <w:div w:id="1771579436">
      <w:bodyDiv w:val="1"/>
      <w:marLeft w:val="0"/>
      <w:marRight w:val="0"/>
      <w:marTop w:val="0"/>
      <w:marBottom w:val="0"/>
      <w:divBdr>
        <w:top w:val="none" w:sz="0" w:space="0" w:color="auto"/>
        <w:left w:val="none" w:sz="0" w:space="0" w:color="auto"/>
        <w:bottom w:val="none" w:sz="0" w:space="0" w:color="auto"/>
        <w:right w:val="none" w:sz="0" w:space="0" w:color="auto"/>
      </w:divBdr>
    </w:div>
    <w:div w:id="1966887251">
      <w:bodyDiv w:val="1"/>
      <w:marLeft w:val="0"/>
      <w:marRight w:val="0"/>
      <w:marTop w:val="0"/>
      <w:marBottom w:val="0"/>
      <w:divBdr>
        <w:top w:val="none" w:sz="0" w:space="0" w:color="auto"/>
        <w:left w:val="none" w:sz="0" w:space="0" w:color="auto"/>
        <w:bottom w:val="none" w:sz="0" w:space="0" w:color="auto"/>
        <w:right w:val="none" w:sz="0" w:space="0" w:color="auto"/>
      </w:divBdr>
    </w:div>
    <w:div w:id="1979676522">
      <w:bodyDiv w:val="1"/>
      <w:marLeft w:val="0"/>
      <w:marRight w:val="0"/>
      <w:marTop w:val="0"/>
      <w:marBottom w:val="0"/>
      <w:divBdr>
        <w:top w:val="none" w:sz="0" w:space="0" w:color="auto"/>
        <w:left w:val="none" w:sz="0" w:space="0" w:color="auto"/>
        <w:bottom w:val="none" w:sz="0" w:space="0" w:color="auto"/>
        <w:right w:val="none" w:sz="0" w:space="0" w:color="auto"/>
      </w:divBdr>
      <w:divsChild>
        <w:div w:id="1963337632">
          <w:marLeft w:val="0"/>
          <w:marRight w:val="0"/>
          <w:marTop w:val="0"/>
          <w:marBottom w:val="0"/>
          <w:divBdr>
            <w:top w:val="none" w:sz="0" w:space="0" w:color="auto"/>
            <w:left w:val="none" w:sz="0" w:space="0" w:color="auto"/>
            <w:bottom w:val="none" w:sz="0" w:space="0" w:color="auto"/>
            <w:right w:val="none" w:sz="0" w:space="0" w:color="auto"/>
          </w:divBdr>
        </w:div>
        <w:div w:id="726759741">
          <w:marLeft w:val="0"/>
          <w:marRight w:val="0"/>
          <w:marTop w:val="0"/>
          <w:marBottom w:val="0"/>
          <w:divBdr>
            <w:top w:val="none" w:sz="0" w:space="0" w:color="auto"/>
            <w:left w:val="none" w:sz="0" w:space="0" w:color="auto"/>
            <w:bottom w:val="none" w:sz="0" w:space="0" w:color="auto"/>
            <w:right w:val="none" w:sz="0" w:space="0" w:color="auto"/>
          </w:divBdr>
        </w:div>
        <w:div w:id="232006161">
          <w:marLeft w:val="0"/>
          <w:marRight w:val="0"/>
          <w:marTop w:val="0"/>
          <w:marBottom w:val="0"/>
          <w:divBdr>
            <w:top w:val="none" w:sz="0" w:space="0" w:color="auto"/>
            <w:left w:val="none" w:sz="0" w:space="0" w:color="auto"/>
            <w:bottom w:val="none" w:sz="0" w:space="0" w:color="auto"/>
            <w:right w:val="none" w:sz="0" w:space="0" w:color="auto"/>
          </w:divBdr>
        </w:div>
        <w:div w:id="99955860">
          <w:marLeft w:val="0"/>
          <w:marRight w:val="0"/>
          <w:marTop w:val="0"/>
          <w:marBottom w:val="0"/>
          <w:divBdr>
            <w:top w:val="none" w:sz="0" w:space="0" w:color="auto"/>
            <w:left w:val="none" w:sz="0" w:space="0" w:color="auto"/>
            <w:bottom w:val="none" w:sz="0" w:space="0" w:color="auto"/>
            <w:right w:val="none" w:sz="0" w:space="0" w:color="auto"/>
          </w:divBdr>
        </w:div>
        <w:div w:id="764157807">
          <w:marLeft w:val="0"/>
          <w:marRight w:val="0"/>
          <w:marTop w:val="0"/>
          <w:marBottom w:val="0"/>
          <w:divBdr>
            <w:top w:val="none" w:sz="0" w:space="0" w:color="auto"/>
            <w:left w:val="none" w:sz="0" w:space="0" w:color="auto"/>
            <w:bottom w:val="none" w:sz="0" w:space="0" w:color="auto"/>
            <w:right w:val="none" w:sz="0" w:space="0" w:color="auto"/>
          </w:divBdr>
        </w:div>
        <w:div w:id="208735878">
          <w:marLeft w:val="0"/>
          <w:marRight w:val="0"/>
          <w:marTop w:val="0"/>
          <w:marBottom w:val="0"/>
          <w:divBdr>
            <w:top w:val="none" w:sz="0" w:space="0" w:color="auto"/>
            <w:left w:val="none" w:sz="0" w:space="0" w:color="auto"/>
            <w:bottom w:val="none" w:sz="0" w:space="0" w:color="auto"/>
            <w:right w:val="none" w:sz="0" w:space="0" w:color="auto"/>
          </w:divBdr>
        </w:div>
        <w:div w:id="613949845">
          <w:marLeft w:val="0"/>
          <w:marRight w:val="0"/>
          <w:marTop w:val="0"/>
          <w:marBottom w:val="0"/>
          <w:divBdr>
            <w:top w:val="none" w:sz="0" w:space="0" w:color="auto"/>
            <w:left w:val="none" w:sz="0" w:space="0" w:color="auto"/>
            <w:bottom w:val="none" w:sz="0" w:space="0" w:color="auto"/>
            <w:right w:val="none" w:sz="0" w:space="0" w:color="auto"/>
          </w:divBdr>
        </w:div>
        <w:div w:id="1835797843">
          <w:marLeft w:val="0"/>
          <w:marRight w:val="0"/>
          <w:marTop w:val="0"/>
          <w:marBottom w:val="0"/>
          <w:divBdr>
            <w:top w:val="none" w:sz="0" w:space="0" w:color="auto"/>
            <w:left w:val="none" w:sz="0" w:space="0" w:color="auto"/>
            <w:bottom w:val="none" w:sz="0" w:space="0" w:color="auto"/>
            <w:right w:val="none" w:sz="0" w:space="0" w:color="auto"/>
          </w:divBdr>
        </w:div>
        <w:div w:id="180556622">
          <w:marLeft w:val="0"/>
          <w:marRight w:val="0"/>
          <w:marTop w:val="0"/>
          <w:marBottom w:val="0"/>
          <w:divBdr>
            <w:top w:val="none" w:sz="0" w:space="0" w:color="auto"/>
            <w:left w:val="none" w:sz="0" w:space="0" w:color="auto"/>
            <w:bottom w:val="none" w:sz="0" w:space="0" w:color="auto"/>
            <w:right w:val="none" w:sz="0" w:space="0" w:color="auto"/>
          </w:divBdr>
        </w:div>
        <w:div w:id="594434349">
          <w:marLeft w:val="0"/>
          <w:marRight w:val="0"/>
          <w:marTop w:val="0"/>
          <w:marBottom w:val="0"/>
          <w:divBdr>
            <w:top w:val="none" w:sz="0" w:space="0" w:color="auto"/>
            <w:left w:val="none" w:sz="0" w:space="0" w:color="auto"/>
            <w:bottom w:val="none" w:sz="0" w:space="0" w:color="auto"/>
            <w:right w:val="none" w:sz="0" w:space="0" w:color="auto"/>
          </w:divBdr>
        </w:div>
        <w:div w:id="1352419153">
          <w:marLeft w:val="0"/>
          <w:marRight w:val="0"/>
          <w:marTop w:val="0"/>
          <w:marBottom w:val="0"/>
          <w:divBdr>
            <w:top w:val="none" w:sz="0" w:space="0" w:color="auto"/>
            <w:left w:val="none" w:sz="0" w:space="0" w:color="auto"/>
            <w:bottom w:val="none" w:sz="0" w:space="0" w:color="auto"/>
            <w:right w:val="none" w:sz="0" w:space="0" w:color="auto"/>
          </w:divBdr>
        </w:div>
        <w:div w:id="443351537">
          <w:marLeft w:val="0"/>
          <w:marRight w:val="0"/>
          <w:marTop w:val="0"/>
          <w:marBottom w:val="0"/>
          <w:divBdr>
            <w:top w:val="none" w:sz="0" w:space="0" w:color="auto"/>
            <w:left w:val="none" w:sz="0" w:space="0" w:color="auto"/>
            <w:bottom w:val="none" w:sz="0" w:space="0" w:color="auto"/>
            <w:right w:val="none" w:sz="0" w:space="0" w:color="auto"/>
          </w:divBdr>
        </w:div>
        <w:div w:id="1556041528">
          <w:marLeft w:val="0"/>
          <w:marRight w:val="0"/>
          <w:marTop w:val="0"/>
          <w:marBottom w:val="0"/>
          <w:divBdr>
            <w:top w:val="none" w:sz="0" w:space="0" w:color="auto"/>
            <w:left w:val="none" w:sz="0" w:space="0" w:color="auto"/>
            <w:bottom w:val="none" w:sz="0" w:space="0" w:color="auto"/>
            <w:right w:val="none" w:sz="0" w:space="0" w:color="auto"/>
          </w:divBdr>
        </w:div>
        <w:div w:id="672688443">
          <w:marLeft w:val="0"/>
          <w:marRight w:val="0"/>
          <w:marTop w:val="0"/>
          <w:marBottom w:val="0"/>
          <w:divBdr>
            <w:top w:val="none" w:sz="0" w:space="0" w:color="auto"/>
            <w:left w:val="none" w:sz="0" w:space="0" w:color="auto"/>
            <w:bottom w:val="none" w:sz="0" w:space="0" w:color="auto"/>
            <w:right w:val="none" w:sz="0" w:space="0" w:color="auto"/>
          </w:divBdr>
        </w:div>
        <w:div w:id="105807003">
          <w:marLeft w:val="0"/>
          <w:marRight w:val="0"/>
          <w:marTop w:val="0"/>
          <w:marBottom w:val="0"/>
          <w:divBdr>
            <w:top w:val="none" w:sz="0" w:space="0" w:color="auto"/>
            <w:left w:val="none" w:sz="0" w:space="0" w:color="auto"/>
            <w:bottom w:val="none" w:sz="0" w:space="0" w:color="auto"/>
            <w:right w:val="none" w:sz="0" w:space="0" w:color="auto"/>
          </w:divBdr>
        </w:div>
        <w:div w:id="2055275899">
          <w:marLeft w:val="0"/>
          <w:marRight w:val="0"/>
          <w:marTop w:val="0"/>
          <w:marBottom w:val="0"/>
          <w:divBdr>
            <w:top w:val="none" w:sz="0" w:space="0" w:color="auto"/>
            <w:left w:val="none" w:sz="0" w:space="0" w:color="auto"/>
            <w:bottom w:val="none" w:sz="0" w:space="0" w:color="auto"/>
            <w:right w:val="none" w:sz="0" w:space="0" w:color="auto"/>
          </w:divBdr>
        </w:div>
        <w:div w:id="1890148958">
          <w:marLeft w:val="0"/>
          <w:marRight w:val="0"/>
          <w:marTop w:val="0"/>
          <w:marBottom w:val="0"/>
          <w:divBdr>
            <w:top w:val="none" w:sz="0" w:space="0" w:color="auto"/>
            <w:left w:val="none" w:sz="0" w:space="0" w:color="auto"/>
            <w:bottom w:val="none" w:sz="0" w:space="0" w:color="auto"/>
            <w:right w:val="none" w:sz="0" w:space="0" w:color="auto"/>
          </w:divBdr>
        </w:div>
        <w:div w:id="1571840685">
          <w:marLeft w:val="0"/>
          <w:marRight w:val="0"/>
          <w:marTop w:val="0"/>
          <w:marBottom w:val="0"/>
          <w:divBdr>
            <w:top w:val="none" w:sz="0" w:space="0" w:color="auto"/>
            <w:left w:val="none" w:sz="0" w:space="0" w:color="auto"/>
            <w:bottom w:val="none" w:sz="0" w:space="0" w:color="auto"/>
            <w:right w:val="none" w:sz="0" w:space="0" w:color="auto"/>
          </w:divBdr>
        </w:div>
        <w:div w:id="1393969549">
          <w:marLeft w:val="0"/>
          <w:marRight w:val="0"/>
          <w:marTop w:val="0"/>
          <w:marBottom w:val="0"/>
          <w:divBdr>
            <w:top w:val="none" w:sz="0" w:space="0" w:color="auto"/>
            <w:left w:val="none" w:sz="0" w:space="0" w:color="auto"/>
            <w:bottom w:val="none" w:sz="0" w:space="0" w:color="auto"/>
            <w:right w:val="none" w:sz="0" w:space="0" w:color="auto"/>
          </w:divBdr>
        </w:div>
        <w:div w:id="1179078985">
          <w:marLeft w:val="0"/>
          <w:marRight w:val="0"/>
          <w:marTop w:val="0"/>
          <w:marBottom w:val="0"/>
          <w:divBdr>
            <w:top w:val="none" w:sz="0" w:space="0" w:color="auto"/>
            <w:left w:val="none" w:sz="0" w:space="0" w:color="auto"/>
            <w:bottom w:val="none" w:sz="0" w:space="0" w:color="auto"/>
            <w:right w:val="none" w:sz="0" w:space="0" w:color="auto"/>
          </w:divBdr>
        </w:div>
        <w:div w:id="826017995">
          <w:marLeft w:val="0"/>
          <w:marRight w:val="0"/>
          <w:marTop w:val="0"/>
          <w:marBottom w:val="0"/>
          <w:divBdr>
            <w:top w:val="none" w:sz="0" w:space="0" w:color="auto"/>
            <w:left w:val="none" w:sz="0" w:space="0" w:color="auto"/>
            <w:bottom w:val="none" w:sz="0" w:space="0" w:color="auto"/>
            <w:right w:val="none" w:sz="0" w:space="0" w:color="auto"/>
          </w:divBdr>
        </w:div>
        <w:div w:id="1419642379">
          <w:marLeft w:val="0"/>
          <w:marRight w:val="0"/>
          <w:marTop w:val="0"/>
          <w:marBottom w:val="0"/>
          <w:divBdr>
            <w:top w:val="none" w:sz="0" w:space="0" w:color="auto"/>
            <w:left w:val="none" w:sz="0" w:space="0" w:color="auto"/>
            <w:bottom w:val="none" w:sz="0" w:space="0" w:color="auto"/>
            <w:right w:val="none" w:sz="0" w:space="0" w:color="auto"/>
          </w:divBdr>
        </w:div>
        <w:div w:id="1019431925">
          <w:marLeft w:val="0"/>
          <w:marRight w:val="0"/>
          <w:marTop w:val="0"/>
          <w:marBottom w:val="0"/>
          <w:divBdr>
            <w:top w:val="none" w:sz="0" w:space="0" w:color="auto"/>
            <w:left w:val="none" w:sz="0" w:space="0" w:color="auto"/>
            <w:bottom w:val="none" w:sz="0" w:space="0" w:color="auto"/>
            <w:right w:val="none" w:sz="0" w:space="0" w:color="auto"/>
          </w:divBdr>
        </w:div>
        <w:div w:id="664749494">
          <w:marLeft w:val="0"/>
          <w:marRight w:val="0"/>
          <w:marTop w:val="0"/>
          <w:marBottom w:val="0"/>
          <w:divBdr>
            <w:top w:val="none" w:sz="0" w:space="0" w:color="auto"/>
            <w:left w:val="none" w:sz="0" w:space="0" w:color="auto"/>
            <w:bottom w:val="none" w:sz="0" w:space="0" w:color="auto"/>
            <w:right w:val="none" w:sz="0" w:space="0" w:color="auto"/>
          </w:divBdr>
        </w:div>
        <w:div w:id="1118791189">
          <w:marLeft w:val="0"/>
          <w:marRight w:val="0"/>
          <w:marTop w:val="0"/>
          <w:marBottom w:val="0"/>
          <w:divBdr>
            <w:top w:val="none" w:sz="0" w:space="0" w:color="auto"/>
            <w:left w:val="none" w:sz="0" w:space="0" w:color="auto"/>
            <w:bottom w:val="none" w:sz="0" w:space="0" w:color="auto"/>
            <w:right w:val="none" w:sz="0" w:space="0" w:color="auto"/>
          </w:divBdr>
        </w:div>
        <w:div w:id="1422722795">
          <w:marLeft w:val="0"/>
          <w:marRight w:val="0"/>
          <w:marTop w:val="0"/>
          <w:marBottom w:val="0"/>
          <w:divBdr>
            <w:top w:val="none" w:sz="0" w:space="0" w:color="auto"/>
            <w:left w:val="none" w:sz="0" w:space="0" w:color="auto"/>
            <w:bottom w:val="none" w:sz="0" w:space="0" w:color="auto"/>
            <w:right w:val="none" w:sz="0" w:space="0" w:color="auto"/>
          </w:divBdr>
        </w:div>
        <w:div w:id="728766890">
          <w:marLeft w:val="0"/>
          <w:marRight w:val="0"/>
          <w:marTop w:val="0"/>
          <w:marBottom w:val="0"/>
          <w:divBdr>
            <w:top w:val="none" w:sz="0" w:space="0" w:color="auto"/>
            <w:left w:val="none" w:sz="0" w:space="0" w:color="auto"/>
            <w:bottom w:val="none" w:sz="0" w:space="0" w:color="auto"/>
            <w:right w:val="none" w:sz="0" w:space="0" w:color="auto"/>
          </w:divBdr>
        </w:div>
        <w:div w:id="329407450">
          <w:marLeft w:val="0"/>
          <w:marRight w:val="0"/>
          <w:marTop w:val="0"/>
          <w:marBottom w:val="0"/>
          <w:divBdr>
            <w:top w:val="none" w:sz="0" w:space="0" w:color="auto"/>
            <w:left w:val="none" w:sz="0" w:space="0" w:color="auto"/>
            <w:bottom w:val="none" w:sz="0" w:space="0" w:color="auto"/>
            <w:right w:val="none" w:sz="0" w:space="0" w:color="auto"/>
          </w:divBdr>
        </w:div>
        <w:div w:id="1823156056">
          <w:marLeft w:val="0"/>
          <w:marRight w:val="0"/>
          <w:marTop w:val="0"/>
          <w:marBottom w:val="0"/>
          <w:divBdr>
            <w:top w:val="none" w:sz="0" w:space="0" w:color="auto"/>
            <w:left w:val="none" w:sz="0" w:space="0" w:color="auto"/>
            <w:bottom w:val="none" w:sz="0" w:space="0" w:color="auto"/>
            <w:right w:val="none" w:sz="0" w:space="0" w:color="auto"/>
          </w:divBdr>
        </w:div>
        <w:div w:id="1656060746">
          <w:marLeft w:val="0"/>
          <w:marRight w:val="0"/>
          <w:marTop w:val="0"/>
          <w:marBottom w:val="0"/>
          <w:divBdr>
            <w:top w:val="none" w:sz="0" w:space="0" w:color="auto"/>
            <w:left w:val="none" w:sz="0" w:space="0" w:color="auto"/>
            <w:bottom w:val="none" w:sz="0" w:space="0" w:color="auto"/>
            <w:right w:val="none" w:sz="0" w:space="0" w:color="auto"/>
          </w:divBdr>
        </w:div>
        <w:div w:id="2027443672">
          <w:marLeft w:val="0"/>
          <w:marRight w:val="0"/>
          <w:marTop w:val="0"/>
          <w:marBottom w:val="0"/>
          <w:divBdr>
            <w:top w:val="none" w:sz="0" w:space="0" w:color="auto"/>
            <w:left w:val="none" w:sz="0" w:space="0" w:color="auto"/>
            <w:bottom w:val="none" w:sz="0" w:space="0" w:color="auto"/>
            <w:right w:val="none" w:sz="0" w:space="0" w:color="auto"/>
          </w:divBdr>
        </w:div>
        <w:div w:id="1943103787">
          <w:marLeft w:val="0"/>
          <w:marRight w:val="0"/>
          <w:marTop w:val="0"/>
          <w:marBottom w:val="0"/>
          <w:divBdr>
            <w:top w:val="none" w:sz="0" w:space="0" w:color="auto"/>
            <w:left w:val="none" w:sz="0" w:space="0" w:color="auto"/>
            <w:bottom w:val="none" w:sz="0" w:space="0" w:color="auto"/>
            <w:right w:val="none" w:sz="0" w:space="0" w:color="auto"/>
          </w:divBdr>
        </w:div>
        <w:div w:id="1278440743">
          <w:marLeft w:val="0"/>
          <w:marRight w:val="0"/>
          <w:marTop w:val="0"/>
          <w:marBottom w:val="0"/>
          <w:divBdr>
            <w:top w:val="none" w:sz="0" w:space="0" w:color="auto"/>
            <w:left w:val="none" w:sz="0" w:space="0" w:color="auto"/>
            <w:bottom w:val="none" w:sz="0" w:space="0" w:color="auto"/>
            <w:right w:val="none" w:sz="0" w:space="0" w:color="auto"/>
          </w:divBdr>
        </w:div>
        <w:div w:id="2096514987">
          <w:marLeft w:val="0"/>
          <w:marRight w:val="0"/>
          <w:marTop w:val="0"/>
          <w:marBottom w:val="0"/>
          <w:divBdr>
            <w:top w:val="none" w:sz="0" w:space="0" w:color="auto"/>
            <w:left w:val="none" w:sz="0" w:space="0" w:color="auto"/>
            <w:bottom w:val="none" w:sz="0" w:space="0" w:color="auto"/>
            <w:right w:val="none" w:sz="0" w:space="0" w:color="auto"/>
          </w:divBdr>
        </w:div>
        <w:div w:id="426314488">
          <w:marLeft w:val="0"/>
          <w:marRight w:val="0"/>
          <w:marTop w:val="0"/>
          <w:marBottom w:val="0"/>
          <w:divBdr>
            <w:top w:val="none" w:sz="0" w:space="0" w:color="auto"/>
            <w:left w:val="none" w:sz="0" w:space="0" w:color="auto"/>
            <w:bottom w:val="none" w:sz="0" w:space="0" w:color="auto"/>
            <w:right w:val="none" w:sz="0" w:space="0" w:color="auto"/>
          </w:divBdr>
        </w:div>
        <w:div w:id="1482313356">
          <w:marLeft w:val="0"/>
          <w:marRight w:val="0"/>
          <w:marTop w:val="0"/>
          <w:marBottom w:val="0"/>
          <w:divBdr>
            <w:top w:val="none" w:sz="0" w:space="0" w:color="auto"/>
            <w:left w:val="none" w:sz="0" w:space="0" w:color="auto"/>
            <w:bottom w:val="none" w:sz="0" w:space="0" w:color="auto"/>
            <w:right w:val="none" w:sz="0" w:space="0" w:color="auto"/>
          </w:divBdr>
        </w:div>
        <w:div w:id="1779521298">
          <w:marLeft w:val="0"/>
          <w:marRight w:val="0"/>
          <w:marTop w:val="0"/>
          <w:marBottom w:val="0"/>
          <w:divBdr>
            <w:top w:val="none" w:sz="0" w:space="0" w:color="auto"/>
            <w:left w:val="none" w:sz="0" w:space="0" w:color="auto"/>
            <w:bottom w:val="none" w:sz="0" w:space="0" w:color="auto"/>
            <w:right w:val="none" w:sz="0" w:space="0" w:color="auto"/>
          </w:divBdr>
        </w:div>
        <w:div w:id="1873179970">
          <w:marLeft w:val="0"/>
          <w:marRight w:val="0"/>
          <w:marTop w:val="0"/>
          <w:marBottom w:val="0"/>
          <w:divBdr>
            <w:top w:val="none" w:sz="0" w:space="0" w:color="auto"/>
            <w:left w:val="none" w:sz="0" w:space="0" w:color="auto"/>
            <w:bottom w:val="none" w:sz="0" w:space="0" w:color="auto"/>
            <w:right w:val="none" w:sz="0" w:space="0" w:color="auto"/>
          </w:divBdr>
        </w:div>
        <w:div w:id="395595426">
          <w:marLeft w:val="0"/>
          <w:marRight w:val="0"/>
          <w:marTop w:val="0"/>
          <w:marBottom w:val="0"/>
          <w:divBdr>
            <w:top w:val="none" w:sz="0" w:space="0" w:color="auto"/>
            <w:left w:val="none" w:sz="0" w:space="0" w:color="auto"/>
            <w:bottom w:val="none" w:sz="0" w:space="0" w:color="auto"/>
            <w:right w:val="none" w:sz="0" w:space="0" w:color="auto"/>
          </w:divBdr>
        </w:div>
        <w:div w:id="324745660">
          <w:marLeft w:val="0"/>
          <w:marRight w:val="0"/>
          <w:marTop w:val="0"/>
          <w:marBottom w:val="0"/>
          <w:divBdr>
            <w:top w:val="none" w:sz="0" w:space="0" w:color="auto"/>
            <w:left w:val="none" w:sz="0" w:space="0" w:color="auto"/>
            <w:bottom w:val="none" w:sz="0" w:space="0" w:color="auto"/>
            <w:right w:val="none" w:sz="0" w:space="0" w:color="auto"/>
          </w:divBdr>
        </w:div>
        <w:div w:id="1755667224">
          <w:marLeft w:val="0"/>
          <w:marRight w:val="0"/>
          <w:marTop w:val="0"/>
          <w:marBottom w:val="0"/>
          <w:divBdr>
            <w:top w:val="none" w:sz="0" w:space="0" w:color="auto"/>
            <w:left w:val="none" w:sz="0" w:space="0" w:color="auto"/>
            <w:bottom w:val="none" w:sz="0" w:space="0" w:color="auto"/>
            <w:right w:val="none" w:sz="0" w:space="0" w:color="auto"/>
          </w:divBdr>
        </w:div>
        <w:div w:id="1691487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9F77E817F6764395C50025832418D9" ma:contentTypeVersion="13" ma:contentTypeDescription="Create a new document." ma:contentTypeScope="" ma:versionID="e289fe62d15be9eded2892b79654a116">
  <xsd:schema xmlns:xsd="http://www.w3.org/2001/XMLSchema" xmlns:xs="http://www.w3.org/2001/XMLSchema" xmlns:p="http://schemas.microsoft.com/office/2006/metadata/properties" xmlns:ns2="224aa152-57a2-4f0f-8e30-a11bea23de42" xmlns:ns3="359e4384-e723-4d00-8900-0992da85d213" targetNamespace="http://schemas.microsoft.com/office/2006/metadata/properties" ma:root="true" ma:fieldsID="08d4af97b6ddbcc5a0811f0abd4aeed6" ns2:_="" ns3:_="">
    <xsd:import namespace="224aa152-57a2-4f0f-8e30-a11bea23de42"/>
    <xsd:import namespace="359e4384-e723-4d00-8900-0992da85d2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aa152-57a2-4f0f-8e30-a11bea23d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9e4384-e723-4d00-8900-0992da85d2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EB79A-AF64-40F3-9EDA-1D0DFFD966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22FE59-826C-4212-BA91-C13D3DBF1FD5}">
  <ds:schemaRefs>
    <ds:schemaRef ds:uri="http://schemas.microsoft.com/sharepoint/v3/contenttype/forms"/>
  </ds:schemaRefs>
</ds:datastoreItem>
</file>

<file path=customXml/itemProps3.xml><?xml version="1.0" encoding="utf-8"?>
<ds:datastoreItem xmlns:ds="http://schemas.openxmlformats.org/officeDocument/2006/customXml" ds:itemID="{04083C56-5139-4307-9C40-9609CFD96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aa152-57a2-4f0f-8e30-a11bea23de42"/>
    <ds:schemaRef ds:uri="359e4384-e723-4d00-8900-0992da85d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A8719-5605-4912-B114-696ECB32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Steve Watkins</cp:lastModifiedBy>
  <cp:revision>2</cp:revision>
  <cp:lastPrinted>2019-04-25T23:45:00Z</cp:lastPrinted>
  <dcterms:created xsi:type="dcterms:W3CDTF">2021-11-27T10:41:00Z</dcterms:created>
  <dcterms:modified xsi:type="dcterms:W3CDTF">2021-11-27T10:41:00Z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0x010100469F77E817F6764395C50025832418D9</vt:lpwstr>
  </property>
</Properties>
</file>